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18CFD" w14:textId="77777777" w:rsidR="00305B79" w:rsidRPr="00305B79" w:rsidRDefault="00305B79" w:rsidP="00305B79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05B79">
        <w:rPr>
          <w:b/>
          <w:bCs/>
          <w:sz w:val="28"/>
          <w:szCs w:val="28"/>
        </w:rPr>
        <w:t xml:space="preserve">ОТЧЕТ </w:t>
      </w:r>
    </w:p>
    <w:p w14:paraId="0C3C4081" w14:textId="1671F23A" w:rsidR="001345EE" w:rsidRPr="00305B79" w:rsidRDefault="00305B79" w:rsidP="00305B7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305B79">
        <w:rPr>
          <w:b/>
          <w:bCs/>
          <w:sz w:val="28"/>
          <w:szCs w:val="28"/>
        </w:rPr>
        <w:t>о деятельности</w:t>
      </w:r>
      <w:r w:rsidR="00C1332A" w:rsidRPr="00305B79">
        <w:rPr>
          <w:b/>
          <w:bCs/>
          <w:sz w:val="28"/>
          <w:szCs w:val="28"/>
        </w:rPr>
        <w:t xml:space="preserve"> Финансового управления администрации</w:t>
      </w:r>
      <w:r w:rsidR="00C1332A" w:rsidRPr="00305B79">
        <w:rPr>
          <w:b/>
          <w:bCs/>
          <w:sz w:val="28"/>
          <w:szCs w:val="28"/>
        </w:rPr>
        <w:br/>
        <w:t xml:space="preserve">муниципального района </w:t>
      </w:r>
      <w:proofErr w:type="spellStart"/>
      <w:r w:rsidR="00C1332A" w:rsidRPr="00305B79">
        <w:rPr>
          <w:b/>
          <w:bCs/>
          <w:sz w:val="28"/>
          <w:szCs w:val="28"/>
        </w:rPr>
        <w:t>Мелеузовский</w:t>
      </w:r>
      <w:proofErr w:type="spellEnd"/>
      <w:r w:rsidR="00C1332A" w:rsidRPr="00305B79">
        <w:rPr>
          <w:b/>
          <w:bCs/>
          <w:sz w:val="28"/>
          <w:szCs w:val="28"/>
        </w:rPr>
        <w:t xml:space="preserve"> район Республики Башкортостан за</w:t>
      </w:r>
      <w:r w:rsidR="00C1332A" w:rsidRPr="00305B79">
        <w:rPr>
          <w:b/>
          <w:bCs/>
          <w:sz w:val="28"/>
          <w:szCs w:val="28"/>
        </w:rPr>
        <w:br/>
        <w:t>2020 год</w:t>
      </w:r>
    </w:p>
    <w:p w14:paraId="5DA20C5D" w14:textId="77777777" w:rsidR="00305B79" w:rsidRPr="00305B79" w:rsidRDefault="00305B79">
      <w:pPr>
        <w:pStyle w:val="1"/>
        <w:spacing w:line="264" w:lineRule="auto"/>
        <w:ind w:firstLine="480"/>
        <w:jc w:val="both"/>
        <w:rPr>
          <w:sz w:val="28"/>
          <w:szCs w:val="28"/>
        </w:rPr>
      </w:pPr>
    </w:p>
    <w:p w14:paraId="1B2E9574" w14:textId="18C1CB54" w:rsidR="001345EE" w:rsidRPr="00305B79" w:rsidRDefault="00C1332A">
      <w:pPr>
        <w:pStyle w:val="1"/>
        <w:spacing w:line="264" w:lineRule="auto"/>
        <w:ind w:firstLine="4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Деятельность Финансового управления за 2020 год была направлена на выраб</w:t>
      </w:r>
      <w:r w:rsidRPr="00305B79">
        <w:rPr>
          <w:sz w:val="28"/>
          <w:szCs w:val="28"/>
        </w:rPr>
        <w:t>отку и реализацию муниципальной финансовой политики, необходимой для устойчивого развития экономики и функционирования финансовой системы муниципального района и осуществлялась в рамках реализации муниципальной программы «Управление муниципальными финансам</w:t>
      </w:r>
      <w:r w:rsidRPr="00305B79">
        <w:rPr>
          <w:sz w:val="28"/>
          <w:szCs w:val="28"/>
        </w:rPr>
        <w:t xml:space="preserve">и и муниципальным долгом муниципального района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Республики Башкортостан».</w:t>
      </w:r>
    </w:p>
    <w:p w14:paraId="6528357E" w14:textId="77777777" w:rsidR="001345EE" w:rsidRPr="00305B79" w:rsidRDefault="00C1332A">
      <w:pPr>
        <w:pStyle w:val="1"/>
        <w:spacing w:line="257" w:lineRule="auto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Доходы консолидированного бюджета муниципального района за 2020 год достигли уровня 2 284,2 млн. рублей, или 104,7 % к уточненному плану. Обеспечен рост к уровню 20</w:t>
      </w:r>
      <w:r w:rsidRPr="00305B79">
        <w:rPr>
          <w:sz w:val="28"/>
          <w:szCs w:val="28"/>
        </w:rPr>
        <w:t>19 года на 129,4 млн. рублей или на 6,0 %.</w:t>
      </w:r>
    </w:p>
    <w:p w14:paraId="5298FF02" w14:textId="77777777" w:rsidR="001345EE" w:rsidRPr="00305B79" w:rsidRDefault="00C1332A">
      <w:pPr>
        <w:pStyle w:val="1"/>
        <w:spacing w:line="257" w:lineRule="auto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По объему налоговых и неналоговых доходов консолидированного бюджета района за 2020 год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занимает 4 место среди муниципальных районов республики и 9 место среди муниципальных районов и городских </w:t>
      </w:r>
      <w:r w:rsidRPr="00305B79">
        <w:rPr>
          <w:sz w:val="28"/>
          <w:szCs w:val="28"/>
        </w:rPr>
        <w:t>округов Республики Башкортостан. (По итогам 2019 года - 7 и 12 места соответственно).</w:t>
      </w:r>
    </w:p>
    <w:p w14:paraId="527BE091" w14:textId="77777777" w:rsidR="001345EE" w:rsidRPr="00305B79" w:rsidRDefault="00C1332A">
      <w:pPr>
        <w:pStyle w:val="1"/>
        <w:spacing w:line="257" w:lineRule="auto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В рейтинге муниципальных районов и городских округов Республики Башкортостан по доле собственных доходов в общем объеме бюджета на последнюю отчетную дату (01.10.2020 г.)</w:t>
      </w:r>
      <w:r w:rsidRPr="00305B79">
        <w:rPr>
          <w:sz w:val="28"/>
          <w:szCs w:val="28"/>
        </w:rPr>
        <w:t xml:space="preserve">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занимает 5 место (в 2019 г. - 9 место) среди муниципальных районов и 8 место (в 2019 г. - 13 место) среди муниципальных районов и городских округов. На долю собственных доходов приходится 35,8 процента при среднереспубликанском значении</w:t>
      </w:r>
      <w:r w:rsidRPr="00305B79">
        <w:rPr>
          <w:sz w:val="28"/>
          <w:szCs w:val="28"/>
        </w:rPr>
        <w:t xml:space="preserve"> 32,1 процента.</w:t>
      </w:r>
    </w:p>
    <w:p w14:paraId="756309A4" w14:textId="77777777" w:rsidR="001345EE" w:rsidRPr="00305B79" w:rsidRDefault="00C1332A">
      <w:pPr>
        <w:pStyle w:val="1"/>
        <w:spacing w:line="257" w:lineRule="auto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В текущем году на основе аудита налогового законодательства и мероприятий по развитию доходного потенциала:</w:t>
      </w:r>
    </w:p>
    <w:p w14:paraId="7375D927" w14:textId="77777777" w:rsidR="001345EE" w:rsidRPr="00305B79" w:rsidRDefault="00C1332A">
      <w:pPr>
        <w:pStyle w:val="1"/>
        <w:numPr>
          <w:ilvl w:val="0"/>
          <w:numId w:val="2"/>
        </w:numPr>
        <w:tabs>
          <w:tab w:val="left" w:pos="997"/>
        </w:tabs>
        <w:spacing w:line="257" w:lineRule="auto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проводился ежедневный мониторинг поступлений в бюджет;</w:t>
      </w:r>
    </w:p>
    <w:p w14:paraId="0B18A1AF" w14:textId="77777777" w:rsidR="001345EE" w:rsidRPr="00305B79" w:rsidRDefault="00C1332A">
      <w:pPr>
        <w:pStyle w:val="1"/>
        <w:numPr>
          <w:ilvl w:val="0"/>
          <w:numId w:val="2"/>
        </w:numPr>
        <w:tabs>
          <w:tab w:val="left" w:pos="961"/>
        </w:tabs>
        <w:spacing w:line="257" w:lineRule="auto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принято постановление от 13 февраля 2020 г. № 199 «Об утверждении </w:t>
      </w:r>
      <w:r w:rsidRPr="00305B79">
        <w:rPr>
          <w:sz w:val="28"/>
          <w:szCs w:val="28"/>
        </w:rPr>
        <w:t xml:space="preserve">Порядка формирования перечня налоговых расходов муниципального района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Республики Башкортостан, Правил формирования информации о нормативных, целевых и фискальных характеристиках налоговых расходов муниципального района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</w:t>
      </w:r>
      <w:r w:rsidRPr="00305B79">
        <w:rPr>
          <w:sz w:val="28"/>
          <w:szCs w:val="28"/>
        </w:rPr>
        <w:t xml:space="preserve"> Республики Башкортостан, Порядка проведения оценки эффективности налоговых расходов муниципального района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Республики Башкортостан и Порядка обобщения результатов оценки эффективности налоговых расходов муниципального района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Республики Башкортостан»;</w:t>
      </w:r>
    </w:p>
    <w:p w14:paraId="4AFF7B6F" w14:textId="77777777" w:rsidR="001345EE" w:rsidRPr="00305B79" w:rsidRDefault="00C1332A">
      <w:pPr>
        <w:pStyle w:val="1"/>
        <w:numPr>
          <w:ilvl w:val="0"/>
          <w:numId w:val="2"/>
        </w:numPr>
        <w:tabs>
          <w:tab w:val="left" w:pos="937"/>
        </w:tabs>
        <w:spacing w:line="257" w:lineRule="auto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приказом Финансового управления от 24.07.2020 г. № 44 утвержден перечень налоговых расходов муниципального района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Республики Башкортостан за 2018 год;</w:t>
      </w:r>
    </w:p>
    <w:p w14:paraId="462F2864" w14:textId="77777777" w:rsidR="001345EE" w:rsidRPr="00305B79" w:rsidRDefault="00C1332A">
      <w:pPr>
        <w:pStyle w:val="1"/>
        <w:numPr>
          <w:ilvl w:val="0"/>
          <w:numId w:val="2"/>
        </w:numPr>
        <w:tabs>
          <w:tab w:val="left" w:pos="937"/>
        </w:tabs>
        <w:spacing w:line="257" w:lineRule="auto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проведена работа по выявлению недобросовестных налого</w:t>
      </w:r>
      <w:r w:rsidRPr="00305B79">
        <w:rPr>
          <w:sz w:val="28"/>
          <w:szCs w:val="28"/>
        </w:rPr>
        <w:t>плательщиков среди организаций, являющихся получателями бюджетных средств, в том числе в рамках исполнения муниципальных контрактов за 2018 и 2019 годы;</w:t>
      </w:r>
    </w:p>
    <w:p w14:paraId="1A2D60B8" w14:textId="77777777" w:rsidR="001345EE" w:rsidRPr="00305B79" w:rsidRDefault="00C1332A">
      <w:pPr>
        <w:pStyle w:val="1"/>
        <w:numPr>
          <w:ilvl w:val="0"/>
          <w:numId w:val="2"/>
        </w:numPr>
        <w:tabs>
          <w:tab w:val="left" w:pos="942"/>
        </w:tabs>
        <w:spacing w:line="257" w:lineRule="auto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приняты меры по реализации плана по устранению неэффективных льгот (актуализированы реестры льгот по ме</w:t>
      </w:r>
      <w:r w:rsidRPr="00305B79">
        <w:rPr>
          <w:sz w:val="28"/>
          <w:szCs w:val="28"/>
        </w:rPr>
        <w:t xml:space="preserve">стным налогам, проведена оценка </w:t>
      </w:r>
      <w:r w:rsidRPr="00305B79">
        <w:rPr>
          <w:sz w:val="28"/>
          <w:szCs w:val="28"/>
        </w:rPr>
        <w:lastRenderedPageBreak/>
        <w:t>эффективности льгот за 2019 год);</w:t>
      </w:r>
    </w:p>
    <w:p w14:paraId="59E424E5" w14:textId="77777777" w:rsidR="001345EE" w:rsidRPr="00305B79" w:rsidRDefault="00C1332A">
      <w:pPr>
        <w:pStyle w:val="1"/>
        <w:numPr>
          <w:ilvl w:val="0"/>
          <w:numId w:val="2"/>
        </w:numPr>
        <w:tabs>
          <w:tab w:val="left" w:pos="937"/>
        </w:tabs>
        <w:spacing w:line="257" w:lineRule="auto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решением Совета муниципального района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РБ от 17.11.2020 года № 32 отменен единый налог на вмененный доход с 1 января 2021 года;</w:t>
      </w:r>
    </w:p>
    <w:p w14:paraId="20684BEC" w14:textId="77777777" w:rsidR="001345EE" w:rsidRPr="00305B79" w:rsidRDefault="00C1332A">
      <w:pPr>
        <w:pStyle w:val="1"/>
        <w:numPr>
          <w:ilvl w:val="0"/>
          <w:numId w:val="2"/>
        </w:numPr>
        <w:tabs>
          <w:tab w:val="left" w:pos="937"/>
        </w:tabs>
        <w:spacing w:line="257" w:lineRule="auto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организована совместная работа сельских посе</w:t>
      </w:r>
      <w:r w:rsidRPr="00305B79">
        <w:rPr>
          <w:sz w:val="28"/>
          <w:szCs w:val="28"/>
        </w:rPr>
        <w:t>лений, отдела архитектуры и градостроительства, отдела муниципального контроля и жизнеобеспечения по установлению правообладателей 7465 объектов недвижимости и вовлечению их в налоговый оборот.</w:t>
      </w:r>
    </w:p>
    <w:p w14:paraId="5C355155" w14:textId="77777777" w:rsidR="001345EE" w:rsidRPr="00305B79" w:rsidRDefault="00C1332A">
      <w:pPr>
        <w:pStyle w:val="1"/>
        <w:spacing w:line="257" w:lineRule="auto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Кроме того, для минимизации последствий распространения новой </w:t>
      </w:r>
      <w:proofErr w:type="spellStart"/>
      <w:r w:rsidRPr="00305B79">
        <w:rPr>
          <w:sz w:val="28"/>
          <w:szCs w:val="28"/>
        </w:rPr>
        <w:t>коронавирусной</w:t>
      </w:r>
      <w:proofErr w:type="spellEnd"/>
      <w:r w:rsidRPr="00305B79">
        <w:rPr>
          <w:sz w:val="28"/>
          <w:szCs w:val="28"/>
        </w:rPr>
        <w:t xml:space="preserve"> инфекции и принятых для противодействия ей ограничительных мер, недопущения снижения деловой активности и роста безработицы в районе были приняты ряд важных решений, которые предусматривают предоставление налоговых и иных преференций по плат</w:t>
      </w:r>
      <w:r w:rsidRPr="00305B79">
        <w:rPr>
          <w:sz w:val="28"/>
          <w:szCs w:val="28"/>
        </w:rPr>
        <w:t>ежам в бюджет.</w:t>
      </w:r>
    </w:p>
    <w:p w14:paraId="047E175A" w14:textId="77777777" w:rsidR="001345EE" w:rsidRPr="00305B79" w:rsidRDefault="00C1332A">
      <w:pPr>
        <w:pStyle w:val="1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Так, с целью поддержки бизнеса, решением Совета муниципального района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РБ была установлена минимальная ставка коэффициента К2 (в размере 0,005), используемого при исчислении единого налога на вмененный доход для отдельных в</w:t>
      </w:r>
      <w:r w:rsidRPr="00305B79">
        <w:rPr>
          <w:sz w:val="28"/>
          <w:szCs w:val="28"/>
        </w:rPr>
        <w:t>идов деятельности в отношении пострадавших отраслей экономики до конца сентября 2020 года. Также до конца сентября 2020 года предоставлена отсрочка по уплате ежемесячных платежей по договорам купли- продажи недвижимого имущества, находящегося в муниципальн</w:t>
      </w:r>
      <w:r w:rsidRPr="00305B79">
        <w:rPr>
          <w:sz w:val="28"/>
          <w:szCs w:val="28"/>
        </w:rPr>
        <w:t>ой собственности района и арендуемого субъектами малого и среднего предпринимательства (с условием о рассрочке платежей), заключенным до 1 апреля 2020 года, с дальнейшим внесением ежемесячных платежей равными частями с 1 октября 2020 года по 30 сентября 20</w:t>
      </w:r>
      <w:r w:rsidRPr="00305B79">
        <w:rPr>
          <w:sz w:val="28"/>
          <w:szCs w:val="28"/>
        </w:rPr>
        <w:t>21 года. Кроме того, до конца 2020 года субъекты малого и среднего предпринимательства, включенные в реестр субъектов малого и среднего предпринимательства, освобождены от оплаты арендной платы по договорам аренды муниципального имущества, за исключением з</w:t>
      </w:r>
      <w:r w:rsidRPr="00305B79">
        <w:rPr>
          <w:sz w:val="28"/>
          <w:szCs w:val="28"/>
        </w:rPr>
        <w:t>емельных участков.</w:t>
      </w:r>
    </w:p>
    <w:p w14:paraId="745299A1" w14:textId="77777777" w:rsidR="001345EE" w:rsidRPr="00305B79" w:rsidRDefault="00C1332A">
      <w:pPr>
        <w:pStyle w:val="1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По земельному налогу для организаций, отнесенных в соответствии с законодательством Российской Федерации к субъектам малого и среднего предпринимательства, в отношении пострадавших отраслей экономики отменены авансовые платежи до конца 2</w:t>
      </w:r>
      <w:r w:rsidRPr="00305B79">
        <w:rPr>
          <w:sz w:val="28"/>
          <w:szCs w:val="28"/>
        </w:rPr>
        <w:t>020 года. Освобождены от уплаты земельного налога юридические лица за 2020 год и физические лица за 2019 год в отношении земельных участков, предоставленных для размещения объектов торговли (торговых центров, торгово-развлекательных центров (комплексов)) п</w:t>
      </w:r>
      <w:r w:rsidRPr="00305B79">
        <w:rPr>
          <w:sz w:val="28"/>
          <w:szCs w:val="28"/>
        </w:rPr>
        <w:t>лощадью свыше 5000 кв. м,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 в 2020 году не менее чем на 30%, и гостиничных комплексов при условии со</w:t>
      </w:r>
      <w:r w:rsidRPr="00305B79">
        <w:rPr>
          <w:sz w:val="28"/>
          <w:szCs w:val="28"/>
        </w:rPr>
        <w:t>хранения в течение всего периода действия освобождения среднесписочной численности работников указанных юридических и физических лиц не менее 90 % от количества работников в марте 2020 года.</w:t>
      </w:r>
    </w:p>
    <w:p w14:paraId="1FDCAFB3" w14:textId="77777777" w:rsidR="001345EE" w:rsidRPr="00305B79" w:rsidRDefault="00C1332A">
      <w:pPr>
        <w:pStyle w:val="1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Освобождены от уплаты земельного налога за 2020 год </w:t>
      </w:r>
      <w:proofErr w:type="spellStart"/>
      <w:r w:rsidRPr="00305B79">
        <w:rPr>
          <w:sz w:val="28"/>
          <w:szCs w:val="28"/>
        </w:rPr>
        <w:t>социально</w:t>
      </w:r>
      <w:r w:rsidRPr="00305B79">
        <w:rPr>
          <w:sz w:val="28"/>
          <w:szCs w:val="28"/>
        </w:rPr>
        <w:softHyphen/>
        <w:t>ори</w:t>
      </w:r>
      <w:r w:rsidRPr="00305B79">
        <w:rPr>
          <w:sz w:val="28"/>
          <w:szCs w:val="28"/>
        </w:rPr>
        <w:t>ентированные</w:t>
      </w:r>
      <w:proofErr w:type="spellEnd"/>
      <w:r w:rsidRPr="00305B79">
        <w:rPr>
          <w:sz w:val="28"/>
          <w:szCs w:val="28"/>
        </w:rPr>
        <w:t xml:space="preserve"> некоммерческие организации (за исключением государственных корпораций, государственных компаний, общественных объединений, являющихся </w:t>
      </w:r>
      <w:r w:rsidRPr="00305B79">
        <w:rPr>
          <w:sz w:val="28"/>
          <w:szCs w:val="28"/>
        </w:rPr>
        <w:lastRenderedPageBreak/>
        <w:t>политическими партиями) в отношении земельных участков, используемых ими для осуществления деятельности, напр</w:t>
      </w:r>
      <w:r w:rsidRPr="00305B79">
        <w:rPr>
          <w:sz w:val="28"/>
          <w:szCs w:val="28"/>
        </w:rPr>
        <w:t>авленной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от 12 января 1996 года № 7-ФЗ «О некоммерческих организациях», при условии сохранения</w:t>
      </w:r>
      <w:r w:rsidRPr="00305B79">
        <w:rPr>
          <w:sz w:val="28"/>
          <w:szCs w:val="28"/>
        </w:rPr>
        <w:t xml:space="preserve"> в течение всего периода действия освобождения среднесписочной численности работников указанных юридических лиц не менее 90 % от количества работников в марте 2020 года.</w:t>
      </w:r>
    </w:p>
    <w:p w14:paraId="704D2364" w14:textId="77777777" w:rsidR="001345EE" w:rsidRPr="00305B79" w:rsidRDefault="00C1332A">
      <w:pPr>
        <w:pStyle w:val="1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По налогу на имущество физических лиц снижена ставка налога с 2 % до 1,9 % в отношении</w:t>
      </w:r>
      <w:r w:rsidRPr="00305B79">
        <w:rPr>
          <w:sz w:val="28"/>
          <w:szCs w:val="28"/>
        </w:rPr>
        <w:t xml:space="preserve"> объектов налогообложения, включенных в перечень, определяемый в соответствии с пунктом 7 и абзацем вторым пункта 10 статьи 378.2 Налогового кодекса Российской Федерации (торговые и административные здания площадью свыше 1000 м2).</w:t>
      </w:r>
    </w:p>
    <w:p w14:paraId="5A53AA76" w14:textId="77777777" w:rsidR="001345EE" w:rsidRPr="00305B79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В связи с повышением в оц</w:t>
      </w:r>
      <w:r w:rsidRPr="00305B79">
        <w:rPr>
          <w:sz w:val="28"/>
          <w:szCs w:val="28"/>
        </w:rPr>
        <w:t>енке эффективности деятельности органов местного самоуправления удельного веса таких показателей, как темпы наращивания собственного экономического и налогового потенциала территорий, на первый план выходят задачи: повышение качества администрирования плат</w:t>
      </w:r>
      <w:r w:rsidRPr="00305B79">
        <w:rPr>
          <w:sz w:val="28"/>
          <w:szCs w:val="28"/>
        </w:rPr>
        <w:t>ежей, погашение задолженности в бюджет, легализация сферы торговли и услуг, повышение собираемости имущественных налогов, увеличение налоговой базы «устойчивых» доходов (имущественные налоги, налоги на совокупный доход, НДФЛ), в т.ч. путем обеспечения прис</w:t>
      </w:r>
      <w:r w:rsidRPr="00305B79">
        <w:rPr>
          <w:sz w:val="28"/>
          <w:szCs w:val="28"/>
        </w:rPr>
        <w:t>воения всем объектам недвижимого имущества, как состоящим на кадастровом учете, так и выявляемым, адресов в соответствии с Правилами присвоения, изменения и аннулирования адресов.</w:t>
      </w:r>
    </w:p>
    <w:p w14:paraId="56BF69E0" w14:textId="77777777" w:rsidR="001345EE" w:rsidRPr="00305B79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Общий объем безвозмездных поступлений в консолидированный бюджет муниципальн</w:t>
      </w:r>
      <w:r w:rsidRPr="00305B79">
        <w:rPr>
          <w:sz w:val="28"/>
          <w:szCs w:val="28"/>
        </w:rPr>
        <w:t>ого района за 2019 год составил 1394,5 млн. рублей, увеличившись по сравнению с уровнем 2019 года на 81,6 млн. рублей или на 6,2 %.</w:t>
      </w:r>
    </w:p>
    <w:p w14:paraId="084D9DA1" w14:textId="77777777" w:rsidR="001345EE" w:rsidRPr="00305B79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Расходы консолидированного бюджета муниципального района составили в 2020 году 2 202,9 млн. рублей, или 92,9 % к годовому пл</w:t>
      </w:r>
      <w:r w:rsidRPr="00305B79">
        <w:rPr>
          <w:sz w:val="28"/>
          <w:szCs w:val="28"/>
        </w:rPr>
        <w:t>ану. По сравнению с 2019 годом расходы увеличились на 1,4 % или на 31,0 млн. рублей.</w:t>
      </w:r>
    </w:p>
    <w:p w14:paraId="24A4E881" w14:textId="77777777" w:rsidR="001345EE" w:rsidRPr="00305B79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В отраслевой структуре расходов консолидированного бюджета муниципального района традиционно наибольший удельный вес занимает социальная составляющая бюджета — 80,9 % </w:t>
      </w:r>
      <w:r w:rsidRPr="00305B79">
        <w:rPr>
          <w:sz w:val="28"/>
          <w:szCs w:val="28"/>
        </w:rPr>
        <w:t>всех расходов или 1 782,2 млн. рублей, в том числе расходы на образование - 52,0 % всех расходов консолидированного бюджета, на жилищно-коммунальное хозяйство - 15,7 %, на культуру, средства массовой информации - 6,0 %, на социальную политику - 4,5 %, на ф</w:t>
      </w:r>
      <w:r w:rsidRPr="00305B79">
        <w:rPr>
          <w:sz w:val="28"/>
          <w:szCs w:val="28"/>
        </w:rPr>
        <w:t>изическую культуру и спорт - 2,0 %.</w:t>
      </w:r>
    </w:p>
    <w:p w14:paraId="65786D7C" w14:textId="77777777" w:rsidR="001345EE" w:rsidRPr="00305B79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Расходы на развитие реального сектора экономики составили 9,7 % общих расходов консолидированного бюджета муниципального района, на общегосударственные вопросы - 8,3 %, на национальную безопасность и правоохранительную д</w:t>
      </w:r>
      <w:r w:rsidRPr="00305B79">
        <w:rPr>
          <w:sz w:val="28"/>
          <w:szCs w:val="28"/>
        </w:rPr>
        <w:t>еятельность — 1,0 %, на национальную оборону - 0,1 %.</w:t>
      </w:r>
    </w:p>
    <w:p w14:paraId="580D18F8" w14:textId="77777777" w:rsidR="001345EE" w:rsidRPr="00305B79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Бюджет муниципального района (без бюджетов поселений) за 2020 год исполнен в сумме 2 056,5 млн. рублей, что составило 94,5 % к годовому плану.</w:t>
      </w:r>
    </w:p>
    <w:p w14:paraId="0983C3A7" w14:textId="77777777" w:rsidR="001345EE" w:rsidRPr="00305B79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В связи с введением режима «Повышенная готовность» в связи </w:t>
      </w:r>
      <w:r w:rsidRPr="00305B79">
        <w:rPr>
          <w:sz w:val="28"/>
          <w:szCs w:val="28"/>
        </w:rPr>
        <w:t xml:space="preserve">с </w:t>
      </w:r>
      <w:r w:rsidRPr="00305B79">
        <w:rPr>
          <w:sz w:val="28"/>
          <w:szCs w:val="28"/>
        </w:rPr>
        <w:lastRenderedPageBreak/>
        <w:t xml:space="preserve">распространением новой </w:t>
      </w:r>
      <w:proofErr w:type="spellStart"/>
      <w:r w:rsidRPr="00305B79">
        <w:rPr>
          <w:sz w:val="28"/>
          <w:szCs w:val="28"/>
        </w:rPr>
        <w:t>коронавирусной</w:t>
      </w:r>
      <w:proofErr w:type="spellEnd"/>
      <w:r w:rsidRPr="00305B79">
        <w:rPr>
          <w:sz w:val="28"/>
          <w:szCs w:val="28"/>
        </w:rPr>
        <w:t xml:space="preserve"> инфекции в 2020 году был введен режим экономии (ограничения расходов). В результате проведенной масштабной инвентаризации расходов бюджета и в целях обеспечения сбалансированности бюджета муниципального района сокращ</w:t>
      </w:r>
      <w:r w:rsidRPr="00305B79">
        <w:rPr>
          <w:sz w:val="28"/>
          <w:szCs w:val="28"/>
        </w:rPr>
        <w:t xml:space="preserve">ены лимиты бюджетных обязательств по расходам на капитальные вложения (разработку проектов по строительству детского сада в п. Нугуш и </w:t>
      </w:r>
      <w:proofErr w:type="spellStart"/>
      <w:r w:rsidRPr="00305B79">
        <w:rPr>
          <w:sz w:val="28"/>
          <w:szCs w:val="28"/>
        </w:rPr>
        <w:t>пристроя</w:t>
      </w:r>
      <w:proofErr w:type="spellEnd"/>
      <w:r w:rsidRPr="00305B79">
        <w:rPr>
          <w:sz w:val="28"/>
          <w:szCs w:val="28"/>
        </w:rPr>
        <w:t xml:space="preserve"> к средней школе № 5, </w:t>
      </w:r>
      <w:proofErr w:type="spellStart"/>
      <w:r w:rsidRPr="00305B79">
        <w:rPr>
          <w:sz w:val="28"/>
          <w:szCs w:val="28"/>
        </w:rPr>
        <w:t>проектно</w:t>
      </w:r>
      <w:r w:rsidRPr="00305B79">
        <w:rPr>
          <w:sz w:val="28"/>
          <w:szCs w:val="28"/>
        </w:rPr>
        <w:softHyphen/>
        <w:t>изыскательские</w:t>
      </w:r>
      <w:proofErr w:type="spellEnd"/>
      <w:r w:rsidRPr="00305B79">
        <w:rPr>
          <w:sz w:val="28"/>
          <w:szCs w:val="28"/>
        </w:rPr>
        <w:t xml:space="preserve"> работы в сфере коммунального хозяйства, приобретение объектов в мун</w:t>
      </w:r>
      <w:r w:rsidRPr="00305B79">
        <w:rPr>
          <w:sz w:val="28"/>
          <w:szCs w:val="28"/>
        </w:rPr>
        <w:t>иципальную собственность), проведение мероприятий в сфере сельского хозяйства и в сфере культуры, ремонт социальных объектов (школ, Дворца спорта и др.), ремонт имущества муниципальной казны, проведение работ по землеустройству, мероприятия в сфере архитек</w:t>
      </w:r>
      <w:r w:rsidRPr="00305B79">
        <w:rPr>
          <w:sz w:val="28"/>
          <w:szCs w:val="28"/>
        </w:rPr>
        <w:t>туры и градостроительства, капитальный ремонт систем уличного освещения, реализацию проекта по комплексному благоустройству дворовых территорий «Башкирские дворики» (частично на 40 %). При этом сохранены в полном объеме расходы по оплате труда работников м</w:t>
      </w:r>
      <w:r w:rsidRPr="00305B79">
        <w:rPr>
          <w:sz w:val="28"/>
          <w:szCs w:val="28"/>
        </w:rPr>
        <w:t xml:space="preserve">униципальных учреждений, оплате коммунальных услуг, социальные выплаты, </w:t>
      </w:r>
      <w:proofErr w:type="spellStart"/>
      <w:r w:rsidRPr="00305B79">
        <w:rPr>
          <w:sz w:val="28"/>
          <w:szCs w:val="28"/>
        </w:rPr>
        <w:t>софинансирование</w:t>
      </w:r>
      <w:proofErr w:type="spellEnd"/>
      <w:r w:rsidRPr="00305B79">
        <w:rPr>
          <w:sz w:val="28"/>
          <w:szCs w:val="28"/>
        </w:rPr>
        <w:t xml:space="preserve"> мероприятий национальных проектов.</w:t>
      </w:r>
    </w:p>
    <w:p w14:paraId="1EF5A42E" w14:textId="77777777" w:rsidR="001345EE" w:rsidRPr="00305B79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В 2020 году в муниципальном районе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Республики Башкортостан приняты исчерпывающие меры по финансовому обеспечению </w:t>
      </w:r>
      <w:r w:rsidRPr="00305B79">
        <w:rPr>
          <w:sz w:val="28"/>
          <w:szCs w:val="28"/>
        </w:rPr>
        <w:t>в полном объеме расходных обязательств консолидированного бюджета муниципального района по оплате труда работников бюджетной сферы. Все целевые показатели средней заработной платы, установленные для отдельных категорий работников бюджетной сферы, выполнены</w:t>
      </w:r>
      <w:r w:rsidRPr="00305B79">
        <w:rPr>
          <w:sz w:val="28"/>
          <w:szCs w:val="28"/>
        </w:rPr>
        <w:t xml:space="preserve"> полностью.</w:t>
      </w:r>
    </w:p>
    <w:p w14:paraId="50A82944" w14:textId="77777777" w:rsidR="001345EE" w:rsidRPr="00305B79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Продолжено составление и исполнение бюджета муниципального района по программной структуре расходов бюджета. Доля расходов, исполненных в рамках муниципальных программ, в общем объеме расходов в 2020 году, как и в предыдущие годы, </w:t>
      </w:r>
      <w:r w:rsidRPr="00305B79">
        <w:rPr>
          <w:sz w:val="28"/>
          <w:szCs w:val="28"/>
        </w:rPr>
        <w:t xml:space="preserve">составила 100 %. В муниципальном районе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в 2020 году реализовано 12 муниципальных программ.</w:t>
      </w:r>
    </w:p>
    <w:p w14:paraId="5E43E427" w14:textId="77777777" w:rsidR="001345EE" w:rsidRPr="00305B79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Как и бюджет муниципального района, все 17 бюджетов поселений также утверждены в программном формате и на среднесрочный период.</w:t>
      </w:r>
    </w:p>
    <w:p w14:paraId="6D948CD3" w14:textId="77777777" w:rsidR="001345EE" w:rsidRPr="00305B79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Общий экономически</w:t>
      </w:r>
      <w:r w:rsidRPr="00305B79">
        <w:rPr>
          <w:sz w:val="28"/>
          <w:szCs w:val="28"/>
        </w:rPr>
        <w:t>й эффект от реализации мероприятий «дорожной карты» на 2020 год запланирован в сумме 94,6 тыс. рублей, в том числе: 73,3 млн. рублей - привлечение дополнительных доходов в бюджет муниципального района, 21,3 млн. рублей - эффект от реализации мероприятий, н</w:t>
      </w:r>
      <w:r w:rsidRPr="00305B79">
        <w:rPr>
          <w:sz w:val="28"/>
          <w:szCs w:val="28"/>
        </w:rPr>
        <w:t>осящих оптимизационный характер.</w:t>
      </w:r>
    </w:p>
    <w:p w14:paraId="76EB60A0" w14:textId="77777777" w:rsidR="001345EE" w:rsidRPr="00305B79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По итогам 2020 года «дорожная карта» исполнена на 123,9 % (117,3 млн. рублей) от утвержденного годового плана, в том числе: по мероприятиям, направленным на рост доходов бюджета муниципального района, - 117,8 % (86,3 млн. р</w:t>
      </w:r>
      <w:r w:rsidRPr="00305B79">
        <w:rPr>
          <w:sz w:val="28"/>
          <w:szCs w:val="28"/>
        </w:rPr>
        <w:t>ублей) и по мероприятиям, носящим оптимизационный характер, - 144,7 % (30,8 млн. рублей).</w:t>
      </w:r>
    </w:p>
    <w:p w14:paraId="3EE6E292" w14:textId="77777777" w:rsidR="001345EE" w:rsidRPr="00305B79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Проводимые меры по оптимизации бюджетных расходов, а также поступление в течение отчетного года дополнительных доходов позволили исполнить консолидированный бюджет му</w:t>
      </w:r>
      <w:r w:rsidRPr="00305B79">
        <w:rPr>
          <w:sz w:val="28"/>
          <w:szCs w:val="28"/>
        </w:rPr>
        <w:t>ниципального района с профицитом в сумме 81,3 млн. рублей, в том числе бюджет муниципального района - с профицитом в сумме 46,1 млн. рублей.</w:t>
      </w:r>
    </w:p>
    <w:p w14:paraId="3A8ECC0A" w14:textId="77777777" w:rsidR="001345EE" w:rsidRPr="00305B79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Муниципальный район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имеет I степень качества </w:t>
      </w:r>
      <w:r w:rsidRPr="00305B79">
        <w:rPr>
          <w:sz w:val="28"/>
          <w:szCs w:val="28"/>
        </w:rPr>
        <w:lastRenderedPageBreak/>
        <w:t xml:space="preserve">управления муниципальными финансами. На протяжении </w:t>
      </w:r>
      <w:r w:rsidRPr="00305B79">
        <w:rPr>
          <w:sz w:val="28"/>
          <w:szCs w:val="28"/>
        </w:rPr>
        <w:t xml:space="preserve">последних шести лет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по данному показателю сохраняет свои лидерские позиции.</w:t>
      </w:r>
    </w:p>
    <w:p w14:paraId="13365CAC" w14:textId="77777777" w:rsidR="001345EE" w:rsidRPr="00305B79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Межбюджетные трансферты составили 18,2 % расходов бюджета муниципального района.</w:t>
      </w:r>
    </w:p>
    <w:p w14:paraId="278DFF70" w14:textId="77777777" w:rsidR="001345EE" w:rsidRPr="00305B79" w:rsidRDefault="00C1332A">
      <w:pPr>
        <w:pStyle w:val="1"/>
        <w:spacing w:line="264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Общий объем переданных межбюджетных трансфертов из бюджета муниципального района</w:t>
      </w:r>
      <w:r w:rsidRPr="00305B79">
        <w:rPr>
          <w:sz w:val="28"/>
          <w:szCs w:val="28"/>
        </w:rPr>
        <w:t xml:space="preserve"> бюджетам поселений составил 374,0 млн. рублей, с увеличением к уровню 2019 года на 163,2 млн. рублей или на 77,4 %. За счет собственных доходных источников передано 112,4 млн. рублей (30,0 % от общей суммы переданных межбюджетных трансфертов), за счет сре</w:t>
      </w:r>
      <w:r w:rsidRPr="00305B79">
        <w:rPr>
          <w:sz w:val="28"/>
          <w:szCs w:val="28"/>
        </w:rPr>
        <w:t>дств бюджета Республики Башкортостан - 113,9 млн. рублей (30,5 %), за счет средств федерального бюджета - 147,7 млн. рублей (39,5 %).</w:t>
      </w:r>
    </w:p>
    <w:p w14:paraId="0D8D3412" w14:textId="77777777" w:rsidR="001345EE" w:rsidRPr="00305B79" w:rsidRDefault="00C1332A">
      <w:pPr>
        <w:pStyle w:val="1"/>
        <w:spacing w:line="264" w:lineRule="auto"/>
        <w:ind w:firstLine="72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В 2020 году заключено 170 соглашений между Администрацией муниципального района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Республики Башкортостан</w:t>
      </w:r>
      <w:r w:rsidRPr="00305B79">
        <w:rPr>
          <w:sz w:val="28"/>
          <w:szCs w:val="28"/>
        </w:rPr>
        <w:t xml:space="preserve"> и </w:t>
      </w:r>
      <w:proofErr w:type="spellStart"/>
      <w:r w:rsidRPr="00305B79">
        <w:rPr>
          <w:sz w:val="28"/>
          <w:szCs w:val="28"/>
        </w:rPr>
        <w:t>адми</w:t>
      </w:r>
      <w:proofErr w:type="spellEnd"/>
      <w:r w:rsidRPr="00305B79">
        <w:rPr>
          <w:sz w:val="28"/>
          <w:szCs w:val="28"/>
        </w:rPr>
        <w:t xml:space="preserve"> </w:t>
      </w:r>
      <w:proofErr w:type="spellStart"/>
      <w:r w:rsidRPr="00305B79">
        <w:rPr>
          <w:sz w:val="28"/>
          <w:szCs w:val="28"/>
        </w:rPr>
        <w:t>нистрациями</w:t>
      </w:r>
      <w:proofErr w:type="spellEnd"/>
      <w:r w:rsidRPr="00305B79">
        <w:rPr>
          <w:sz w:val="28"/>
          <w:szCs w:val="28"/>
        </w:rPr>
        <w:t xml:space="preserve"> поселений муниципального района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Республики Башкортостан.</w:t>
      </w:r>
    </w:p>
    <w:p w14:paraId="7D135BD8" w14:textId="77777777" w:rsidR="001345EE" w:rsidRPr="00305B79" w:rsidRDefault="00C1332A">
      <w:pPr>
        <w:pStyle w:val="1"/>
        <w:spacing w:line="264" w:lineRule="auto"/>
        <w:ind w:firstLine="72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Дотации бюджетам поселений на выравнивание бюджетной обеспеченности профинансированы в сумме 66,4 млн. рублей (17,8 % от общей суммы межбюджетных трансфертов), </w:t>
      </w:r>
      <w:r w:rsidRPr="00305B79">
        <w:rPr>
          <w:sz w:val="28"/>
          <w:szCs w:val="28"/>
        </w:rPr>
        <w:t>с ростом к уровню 2019 года на 8,3 млн. рублей или на 14,3 %.</w:t>
      </w:r>
    </w:p>
    <w:p w14:paraId="6AB76E58" w14:textId="77777777" w:rsidR="001345EE" w:rsidRPr="00305B79" w:rsidRDefault="00C1332A">
      <w:pPr>
        <w:pStyle w:val="1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Субвенция для финансового обеспечения исполнения органами местного самоуправления поселений делегируемых отдельных государственных полномочий передана в сумме 2,1 млн. рублей (0,6 % переданных м</w:t>
      </w:r>
      <w:r w:rsidRPr="00305B79">
        <w:rPr>
          <w:sz w:val="28"/>
          <w:szCs w:val="28"/>
        </w:rPr>
        <w:t>ежбюджетных трансфертов), с ростом уровню 2019 года на 10,5 %, по направлению «Осуществление первичного воинского учета на территориях, где отсутствуют военные комиссариаты».</w:t>
      </w:r>
    </w:p>
    <w:p w14:paraId="1A110FFF" w14:textId="77777777" w:rsidR="001345EE" w:rsidRPr="00305B79" w:rsidRDefault="00C1332A">
      <w:pPr>
        <w:pStyle w:val="1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Объем переданных иных межбюджетных трансфертов составил 308,4 млн. рублей, значит</w:t>
      </w:r>
      <w:r w:rsidRPr="00305B79">
        <w:rPr>
          <w:sz w:val="28"/>
          <w:szCs w:val="28"/>
        </w:rPr>
        <w:t>ельно увеличившись по сравнению с уровнем 2019 года на 157,6 млн. рублей или в 2 раза. Наиболее крупные суммы иных межбюджетных трансфертов направлены на:</w:t>
      </w:r>
    </w:p>
    <w:p w14:paraId="1B9F5DF0" w14:textId="77777777" w:rsidR="001345EE" w:rsidRPr="00305B79" w:rsidRDefault="00C1332A">
      <w:pPr>
        <w:pStyle w:val="1"/>
        <w:numPr>
          <w:ilvl w:val="0"/>
          <w:numId w:val="3"/>
        </w:numPr>
        <w:tabs>
          <w:tab w:val="left" w:pos="951"/>
        </w:tabs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создание комфортной городской среды в малых городах и исторических поселениях - победителях Всероссий</w:t>
      </w:r>
      <w:r w:rsidRPr="00305B79">
        <w:rPr>
          <w:sz w:val="28"/>
          <w:szCs w:val="28"/>
        </w:rPr>
        <w:t>ского конкурса лучших проектов создания комфортной городской среды - 126,1 млн. рублей;</w:t>
      </w:r>
    </w:p>
    <w:p w14:paraId="4BE391C9" w14:textId="77777777" w:rsidR="001345EE" w:rsidRPr="00305B79" w:rsidRDefault="00C1332A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реализацию программ формирования современной городской среды - 59,6 млн. рублей;</w:t>
      </w:r>
    </w:p>
    <w:p w14:paraId="745C9E70" w14:textId="77777777" w:rsidR="001345EE" w:rsidRPr="00305B79" w:rsidRDefault="00C1332A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содержание и ремонт автомобильных дорог общего пользования местного значения - 26,6 млн</w:t>
      </w:r>
      <w:r w:rsidRPr="00305B79">
        <w:rPr>
          <w:sz w:val="28"/>
          <w:szCs w:val="28"/>
        </w:rPr>
        <w:t>. рублей;</w:t>
      </w:r>
    </w:p>
    <w:p w14:paraId="20372766" w14:textId="77777777" w:rsidR="001345EE" w:rsidRPr="00305B79" w:rsidRDefault="00C1332A">
      <w:pPr>
        <w:pStyle w:val="1"/>
        <w:numPr>
          <w:ilvl w:val="0"/>
          <w:numId w:val="3"/>
        </w:numPr>
        <w:tabs>
          <w:tab w:val="left" w:pos="961"/>
        </w:tabs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реализацию проектов по комплексному благоустройству дворовых территорий муниципальных образований Республики Башкортостан «Башкирские дворики» - 22,1 млн. рублей;</w:t>
      </w:r>
    </w:p>
    <w:p w14:paraId="7EEF3F81" w14:textId="77777777" w:rsidR="001345EE" w:rsidRPr="00305B79" w:rsidRDefault="00C1332A">
      <w:pPr>
        <w:pStyle w:val="1"/>
        <w:numPr>
          <w:ilvl w:val="0"/>
          <w:numId w:val="3"/>
        </w:numPr>
        <w:tabs>
          <w:tab w:val="left" w:pos="1741"/>
        </w:tabs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дорожное хозяйство - 21,0 млн. рублей;</w:t>
      </w:r>
    </w:p>
    <w:p w14:paraId="3B6434B2" w14:textId="77777777" w:rsidR="001345EE" w:rsidRPr="00305B79" w:rsidRDefault="00C1332A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финансирование мероприятий по </w:t>
      </w:r>
      <w:r w:rsidRPr="00305B79">
        <w:rPr>
          <w:sz w:val="28"/>
          <w:szCs w:val="28"/>
        </w:rPr>
        <w:t>благоустройству территорий населенных пунктов, коммунальному хозяйству, обеспечению пожарной безопасности, осуществлению дорожной деятельности и охране окружающей среды в границах сельских поселений - 11,4 млн. рублей;</w:t>
      </w:r>
    </w:p>
    <w:p w14:paraId="0E465BD2" w14:textId="77777777" w:rsidR="001345EE" w:rsidRPr="00305B79" w:rsidRDefault="00C1332A">
      <w:pPr>
        <w:pStyle w:val="1"/>
        <w:numPr>
          <w:ilvl w:val="0"/>
          <w:numId w:val="3"/>
        </w:numPr>
        <w:tabs>
          <w:tab w:val="left" w:pos="961"/>
        </w:tabs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lastRenderedPageBreak/>
        <w:t>доведение средней заработной платы ра</w:t>
      </w:r>
      <w:r w:rsidRPr="00305B79">
        <w:rPr>
          <w:sz w:val="28"/>
          <w:szCs w:val="28"/>
        </w:rPr>
        <w:t>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 - 9,</w:t>
      </w:r>
      <w:r w:rsidRPr="00305B79">
        <w:rPr>
          <w:sz w:val="28"/>
          <w:szCs w:val="28"/>
        </w:rPr>
        <w:t>8 млн. рублей.</w:t>
      </w:r>
    </w:p>
    <w:p w14:paraId="3C3D41E2" w14:textId="77777777" w:rsidR="001345EE" w:rsidRPr="00305B79" w:rsidRDefault="00C1332A">
      <w:pPr>
        <w:pStyle w:val="1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За 2020 год бюджеты поселений в целом исполнены с профицитом в общей сумме 35,2 млн. рублей. При этом профицит 14 поселений составил в общей сумме 35,6 млн. рублей, из них наилучший результат по городскому поселению город Мелеуз — 31,2 млн. </w:t>
      </w:r>
      <w:r w:rsidRPr="00305B79">
        <w:rPr>
          <w:sz w:val="28"/>
          <w:szCs w:val="28"/>
        </w:rPr>
        <w:t xml:space="preserve">рублей. Бюджеты 3 сельских поселений исполнены с дефицитом в общей сумме 0,4 млн. рублей, из них наихудший результат по сельскому поселению </w:t>
      </w:r>
      <w:proofErr w:type="spellStart"/>
      <w:r w:rsidRPr="00305B79">
        <w:rPr>
          <w:sz w:val="28"/>
          <w:szCs w:val="28"/>
        </w:rPr>
        <w:t>Аптраковский</w:t>
      </w:r>
      <w:proofErr w:type="spellEnd"/>
      <w:r w:rsidRPr="00305B79">
        <w:rPr>
          <w:sz w:val="28"/>
          <w:szCs w:val="28"/>
        </w:rPr>
        <w:t xml:space="preserve"> сельсовет — 168,2 тыс. рублей.</w:t>
      </w:r>
    </w:p>
    <w:p w14:paraId="15155698" w14:textId="77777777" w:rsidR="001345EE" w:rsidRPr="00305B79" w:rsidRDefault="00C1332A">
      <w:pPr>
        <w:pStyle w:val="1"/>
        <w:ind w:firstLine="62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В 2020 году муниципальные заимствования не осуществлялись.</w:t>
      </w:r>
    </w:p>
    <w:p w14:paraId="6EA7B060" w14:textId="77777777" w:rsidR="001345EE" w:rsidRPr="00305B79" w:rsidRDefault="00C1332A">
      <w:pPr>
        <w:pStyle w:val="1"/>
        <w:ind w:firstLine="62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Муниципальный</w:t>
      </w:r>
      <w:r w:rsidRPr="00305B79">
        <w:rPr>
          <w:sz w:val="28"/>
          <w:szCs w:val="28"/>
        </w:rPr>
        <w:t xml:space="preserve"> долг муниципального района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Республики Башкортостан по состоянию на 1 января 2021 года составил 0,0 тыс. рублей, в том числе объем муниципального долга по муниципальным гарантиям - 0,0 тыс. рублей.</w:t>
      </w:r>
    </w:p>
    <w:p w14:paraId="322644B1" w14:textId="77777777" w:rsidR="001345EE" w:rsidRPr="00305B79" w:rsidRDefault="00C1332A">
      <w:pPr>
        <w:pStyle w:val="1"/>
        <w:spacing w:line="264" w:lineRule="auto"/>
        <w:ind w:firstLine="62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Актуальным направлением повышения эффек</w:t>
      </w:r>
      <w:r w:rsidRPr="00305B79">
        <w:rPr>
          <w:sz w:val="28"/>
          <w:szCs w:val="28"/>
        </w:rPr>
        <w:t>тивности бюджетных расходов является вовлечение граждан в бюджетные процедуры, реализация практик и</w:t>
      </w:r>
      <w:r w:rsidRPr="00305B79">
        <w:rPr>
          <w:sz w:val="28"/>
          <w:szCs w:val="28"/>
          <w:u w:val="single"/>
        </w:rPr>
        <w:t>ници</w:t>
      </w:r>
      <w:r w:rsidRPr="00305B79">
        <w:rPr>
          <w:sz w:val="28"/>
          <w:szCs w:val="28"/>
        </w:rPr>
        <w:t>ативного бюджетирования, что в целом способствует росту гражданской ответственности населения, доверия к власти.</w:t>
      </w:r>
    </w:p>
    <w:p w14:paraId="012610D9" w14:textId="77777777" w:rsidR="001345EE" w:rsidRPr="00305B79" w:rsidRDefault="00C1332A">
      <w:pPr>
        <w:pStyle w:val="1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В муниципальном районе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</w:t>
      </w:r>
      <w:r w:rsidRPr="00305B79">
        <w:rPr>
          <w:sz w:val="28"/>
          <w:szCs w:val="28"/>
        </w:rPr>
        <w:t>н успешно реализуются две модели инициативного бюджетирования: программа поддержки местных инициатив и проект «Реальные дела».</w:t>
      </w:r>
    </w:p>
    <w:p w14:paraId="2C610071" w14:textId="77777777" w:rsidR="001345EE" w:rsidRPr="00305B79" w:rsidRDefault="00C1332A">
      <w:pPr>
        <w:pStyle w:val="1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В конкурсном отборе проектов развития общественной инфраструктуры, основанных на местных инициативах, в 2020 году участвовало 17 </w:t>
      </w:r>
      <w:r w:rsidRPr="00305B79">
        <w:rPr>
          <w:sz w:val="28"/>
          <w:szCs w:val="28"/>
        </w:rPr>
        <w:t>проектов. Из них конкурсный отбор прошли 16 проектов и полностью реализованы в отчетном году.</w:t>
      </w:r>
    </w:p>
    <w:p w14:paraId="205ABDF4" w14:textId="77777777" w:rsidR="001345EE" w:rsidRPr="00305B79" w:rsidRDefault="00C1332A">
      <w:pPr>
        <w:pStyle w:val="1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Общая стоимость проектов за 2020 год составила 22,1 млн. рублей, в том числе: за счет средств бюджета Республики Башкортостан - 10,0 млн. рублей (45,2 %), за счет</w:t>
      </w:r>
      <w:r w:rsidRPr="00305B79">
        <w:rPr>
          <w:sz w:val="28"/>
          <w:szCs w:val="28"/>
        </w:rPr>
        <w:t xml:space="preserve"> средств местных бюджетов - 10,0 млн. рублей (45,2 %), за счет средств физических лиц - 1,0 млн. рублей (4,6 %), за счет средств юридических лиц - 1,1 млн. рублей (5,0 %).</w:t>
      </w:r>
    </w:p>
    <w:p w14:paraId="543602E2" w14:textId="77777777" w:rsidR="001345EE" w:rsidRPr="00305B79" w:rsidRDefault="00C1332A">
      <w:pPr>
        <w:pStyle w:val="1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На реализацию проекта «Реальные дела» по финансированию насущных вопросов местного з</w:t>
      </w:r>
      <w:r w:rsidRPr="00305B79">
        <w:rPr>
          <w:sz w:val="28"/>
          <w:szCs w:val="28"/>
        </w:rPr>
        <w:t>начения на основе наказов избирателей, адресованных депутатам законодательного органа, в 2020 году направлено 4,1 млн. рублей, в том числе: за счет средств бюджета Республики Башкортостан - 3,7 млн. рублей (90,2 %), за счет средств местных бюджетов - 0,4 м</w:t>
      </w:r>
      <w:r w:rsidRPr="00305B79">
        <w:rPr>
          <w:sz w:val="28"/>
          <w:szCs w:val="28"/>
        </w:rPr>
        <w:t>лн. рублей (9,8 %).</w:t>
      </w:r>
    </w:p>
    <w:p w14:paraId="37197401" w14:textId="77777777" w:rsidR="001345EE" w:rsidRPr="00305B79" w:rsidRDefault="00C1332A">
      <w:pPr>
        <w:pStyle w:val="1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Большая работа проводится в районе по повышению доступности бюджетных данных. Размещается бюджет муниципального района в доступной для граждан форме на сайте Финансового управления.</w:t>
      </w:r>
    </w:p>
    <w:p w14:paraId="668408B4" w14:textId="77777777" w:rsidR="001345EE" w:rsidRPr="00305B79" w:rsidRDefault="00C1332A">
      <w:pPr>
        <w:pStyle w:val="1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Кроме того, Финансовое управление ежегодно участвует в</w:t>
      </w:r>
      <w:r w:rsidRPr="00305B79">
        <w:rPr>
          <w:sz w:val="28"/>
          <w:szCs w:val="28"/>
        </w:rPr>
        <w:t xml:space="preserve"> республиканском и федеральном конкурсах по представлению бюджета для граждан и получает призовые места.</w:t>
      </w:r>
    </w:p>
    <w:p w14:paraId="724EC006" w14:textId="77777777" w:rsidR="001345EE" w:rsidRPr="00305B79" w:rsidRDefault="00C1332A">
      <w:pPr>
        <w:pStyle w:val="1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Так, в 2020 году Финансовое управление стало победителем в 4 номинациях в </w:t>
      </w:r>
      <w:r w:rsidRPr="00305B79">
        <w:rPr>
          <w:sz w:val="28"/>
          <w:szCs w:val="28"/>
        </w:rPr>
        <w:lastRenderedPageBreak/>
        <w:t>республиканском конкурсе проектов по представлению бюджета для граждан, орган</w:t>
      </w:r>
      <w:r w:rsidRPr="00305B79">
        <w:rPr>
          <w:sz w:val="28"/>
          <w:szCs w:val="28"/>
        </w:rPr>
        <w:t>изованном Министерством финансов Республики Башкортостан. Проекты по представлению бюджета для граждан отмечены дипломом I степени в номинации «Лучшая информационная панель (</w:t>
      </w:r>
      <w:proofErr w:type="spellStart"/>
      <w:r w:rsidRPr="00305B79">
        <w:rPr>
          <w:sz w:val="28"/>
          <w:szCs w:val="28"/>
        </w:rPr>
        <w:t>дашборд</w:t>
      </w:r>
      <w:proofErr w:type="spellEnd"/>
      <w:r w:rsidRPr="00305B79">
        <w:rPr>
          <w:sz w:val="28"/>
          <w:szCs w:val="28"/>
        </w:rPr>
        <w:t>) по бюджету для граждан» и дипломами II степени в трех номинациях: «Бюджет</w:t>
      </w:r>
      <w:r w:rsidRPr="00305B79">
        <w:rPr>
          <w:sz w:val="28"/>
          <w:szCs w:val="28"/>
        </w:rPr>
        <w:t xml:space="preserve"> и национальные проекты», «Бюджет и комфортная городская среда» и «Лучший проект отраслевого бюджета для граждан».</w:t>
      </w:r>
    </w:p>
    <w:p w14:paraId="52298FD4" w14:textId="77777777" w:rsidR="001345EE" w:rsidRPr="00305B79" w:rsidRDefault="00C1332A">
      <w:pPr>
        <w:pStyle w:val="1"/>
        <w:ind w:firstLine="72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В федеральном конкурсе, организованном Министерством финансов Российской Федерации и Финансовым университетом при Правительстве Российской Фе</w:t>
      </w:r>
      <w:r w:rsidRPr="00305B79">
        <w:rPr>
          <w:sz w:val="28"/>
          <w:szCs w:val="28"/>
        </w:rPr>
        <w:t>дерации, Финансовое управление стало победителем в трех номинациях. Проекты по представлению бюджета для граждан отмечены дипломом I степени в номинации «Лучшая информационная панель (</w:t>
      </w:r>
      <w:proofErr w:type="spellStart"/>
      <w:r w:rsidRPr="00305B79">
        <w:rPr>
          <w:sz w:val="28"/>
          <w:szCs w:val="28"/>
        </w:rPr>
        <w:t>дашборд</w:t>
      </w:r>
      <w:proofErr w:type="spellEnd"/>
      <w:r w:rsidRPr="00305B79">
        <w:rPr>
          <w:sz w:val="28"/>
          <w:szCs w:val="28"/>
        </w:rPr>
        <w:t>) по бюджету для граждан» и дипломом II степени в номинации «Бюдж</w:t>
      </w:r>
      <w:r w:rsidRPr="00305B79">
        <w:rPr>
          <w:sz w:val="28"/>
          <w:szCs w:val="28"/>
        </w:rPr>
        <w:t>ет и комфортная городская среда».</w:t>
      </w:r>
    </w:p>
    <w:p w14:paraId="1F7F965A" w14:textId="77777777" w:rsidR="001345EE" w:rsidRPr="00305B79" w:rsidRDefault="00C1332A">
      <w:pPr>
        <w:pStyle w:val="1"/>
        <w:ind w:firstLine="72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Кроме того,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стал победителем ХП1 Всероссийского конкурса «Лучшее муниципальное образование России в сфере управления общественными финансами» в номинации «За высокое качество управления бюджетными дохода</w:t>
      </w:r>
      <w:r w:rsidRPr="00305B79">
        <w:rPr>
          <w:sz w:val="28"/>
          <w:szCs w:val="28"/>
        </w:rPr>
        <w:t>ми и муниципальной собственностью».</w:t>
      </w:r>
    </w:p>
    <w:p w14:paraId="7CB7C878" w14:textId="77777777" w:rsidR="001345EE" w:rsidRPr="00305B79" w:rsidRDefault="00C1332A">
      <w:pPr>
        <w:pStyle w:val="1"/>
        <w:ind w:firstLine="72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По ежегодно проводимой Министерством финансов Республики Башкортостан оценке открытости бюджетных данных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заслуженно занял первое место по итогам 9 месяцев 2020 года в рейтинге среди муниципальных образ</w:t>
      </w:r>
      <w:r w:rsidRPr="00305B79">
        <w:rPr>
          <w:sz w:val="28"/>
          <w:szCs w:val="28"/>
        </w:rPr>
        <w:t>ований республики, набрав 34 балла из 38 возможных.</w:t>
      </w:r>
    </w:p>
    <w:p w14:paraId="31929244" w14:textId="77777777" w:rsidR="001345EE" w:rsidRPr="00305B79" w:rsidRDefault="00C1332A">
      <w:pPr>
        <w:pStyle w:val="1"/>
        <w:ind w:firstLine="6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В Финансовом управлении на 1 января 2021 года обслуживается 87 учреждений, из них 67 учреждений муниципального района и 20 учреждений поселений. В общем количестве учреждений наибольший удельный вес заним</w:t>
      </w:r>
      <w:r w:rsidRPr="00305B79">
        <w:rPr>
          <w:sz w:val="28"/>
          <w:szCs w:val="28"/>
        </w:rPr>
        <w:t>ают бюджетные учреждения - 42,5 % (37), автономные учреждения - 29,9 % (26), казенные учреждения - 27,6 % (24). В муниципальном районе количество получателей бюджетных средств составляет 7 учреждений, 36 бюджетных учреждений, 24 автономных учреждения, в по</w:t>
      </w:r>
      <w:r w:rsidRPr="00305B79">
        <w:rPr>
          <w:sz w:val="28"/>
          <w:szCs w:val="28"/>
        </w:rPr>
        <w:t>селениях - 17 получателей бюджетных средств, 2 автономных и 1 бюджетное учреждение.</w:t>
      </w:r>
    </w:p>
    <w:p w14:paraId="5F01F91E" w14:textId="77777777" w:rsidR="001345EE" w:rsidRPr="00305B79" w:rsidRDefault="00C1332A">
      <w:pPr>
        <w:pStyle w:val="1"/>
        <w:ind w:firstLine="6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В Финансовом управлении для обеспечения кассового исполнения бюджета муниципального района, проведения и учета кассовых операций бюджетных и автономных учреждений по </w:t>
      </w:r>
      <w:r w:rsidRPr="00305B79">
        <w:rPr>
          <w:sz w:val="28"/>
          <w:szCs w:val="28"/>
        </w:rPr>
        <w:t xml:space="preserve">состоянию на 1 января 2021 года открыто 132 лицевых счета (12 - получателям средств бюджета муниципального района, из них 2 счета - главным распорядителям бюджетных средств, 1 - распорядителю бюджетных средств, 120 - бюджетным и автономным учреждениям). В </w:t>
      </w:r>
      <w:r w:rsidRPr="00305B79">
        <w:rPr>
          <w:sz w:val="28"/>
          <w:szCs w:val="28"/>
        </w:rPr>
        <w:t>сельских (городских) поселениях на 1 января 2021 года открыто 40 лицевых счетов (17 - администрациям поселений как получателям средств бюджета, 17 - как главным распорядителям средств бюджета, 4 - автономным учреждениям и 2 - бюджетному учреждению).</w:t>
      </w:r>
    </w:p>
    <w:p w14:paraId="69BED980" w14:textId="77777777" w:rsidR="001345EE" w:rsidRPr="00305B79" w:rsidRDefault="00C1332A">
      <w:pPr>
        <w:pStyle w:val="1"/>
        <w:ind w:firstLine="6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В 2020</w:t>
      </w:r>
      <w:r w:rsidRPr="00305B79">
        <w:rPr>
          <w:sz w:val="28"/>
          <w:szCs w:val="28"/>
        </w:rPr>
        <w:t xml:space="preserve"> году продолжена работа по поддержанию в актуальном состоянии Реестра участников бюджетного процесса, а также юридических лиц, не являющихся участниками бюджетного процесса (далее - Сводный реестр) в государственной интегрированной информационной системе у</w:t>
      </w:r>
      <w:r w:rsidRPr="00305B79">
        <w:rPr>
          <w:sz w:val="28"/>
          <w:szCs w:val="28"/>
        </w:rPr>
        <w:t>правления общественными финансами «Электронный бюджет».</w:t>
      </w:r>
    </w:p>
    <w:p w14:paraId="59AAE907" w14:textId="77777777" w:rsidR="001345EE" w:rsidRPr="00305B79" w:rsidRDefault="00C1332A">
      <w:pPr>
        <w:pStyle w:val="1"/>
        <w:ind w:firstLine="6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lastRenderedPageBreak/>
        <w:t>В целях отражения достоверной информации и своевременного внесения изменений в Сводный реестр в 2020 году направлено 8 заявок на изменение информации об организации.</w:t>
      </w:r>
    </w:p>
    <w:p w14:paraId="0CBA901B" w14:textId="77777777" w:rsidR="001345EE" w:rsidRPr="00305B79" w:rsidRDefault="00C1332A">
      <w:pPr>
        <w:pStyle w:val="1"/>
        <w:ind w:firstLine="6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В рамках организации исполнения бю</w:t>
      </w:r>
      <w:r w:rsidRPr="00305B79">
        <w:rPr>
          <w:sz w:val="28"/>
          <w:szCs w:val="28"/>
        </w:rPr>
        <w:t xml:space="preserve">джета по расходам осуществляется постановка на учет бюджетных обязательств. Целью постановки на учет бюджетных обязательств является повышение эффективности контроля за муниципальными финансовыми ресурсами, учет неиспользованных обязательств, а также учет </w:t>
      </w:r>
      <w:r w:rsidRPr="00305B79">
        <w:rPr>
          <w:sz w:val="28"/>
          <w:szCs w:val="28"/>
        </w:rPr>
        <w:t>предстоящих расходов, вытекающих из заключенных получателями средств бюджета контрактов, договоров, соглашений.</w:t>
      </w:r>
    </w:p>
    <w:p w14:paraId="6C371820" w14:textId="77777777" w:rsidR="001345EE" w:rsidRPr="00305B79" w:rsidRDefault="00C1332A">
      <w:pPr>
        <w:pStyle w:val="1"/>
        <w:ind w:firstLine="6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Сумма принятых на учет в 2020 году бюджетных обязательств получателей средств бюджета муниципального района составила 2 078,2 млн. рублей, из ни</w:t>
      </w:r>
      <w:r w:rsidRPr="00305B79">
        <w:rPr>
          <w:sz w:val="28"/>
          <w:szCs w:val="28"/>
        </w:rPr>
        <w:t>х по обязательствам, возникшим на основании:</w:t>
      </w:r>
    </w:p>
    <w:p w14:paraId="18A565EF" w14:textId="77777777" w:rsidR="001345EE" w:rsidRPr="00305B79" w:rsidRDefault="00C1332A">
      <w:pPr>
        <w:pStyle w:val="1"/>
        <w:numPr>
          <w:ilvl w:val="0"/>
          <w:numId w:val="4"/>
        </w:numPr>
        <w:tabs>
          <w:tab w:val="left" w:pos="922"/>
        </w:tabs>
        <w:ind w:firstLine="6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муниципальных контрактов на поставку товаров, выполнение работ, оказание услуг - 209 млн. рублей;</w:t>
      </w:r>
    </w:p>
    <w:p w14:paraId="1C44414A" w14:textId="77777777" w:rsidR="001345EE" w:rsidRPr="00305B79" w:rsidRDefault="00C1332A">
      <w:pPr>
        <w:pStyle w:val="1"/>
        <w:numPr>
          <w:ilvl w:val="0"/>
          <w:numId w:val="4"/>
        </w:numPr>
        <w:tabs>
          <w:tab w:val="left" w:pos="922"/>
        </w:tabs>
        <w:spacing w:line="276" w:lineRule="auto"/>
        <w:ind w:firstLine="6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договоров на поставку товаров, выполнение работ, оказание услуг - 21,2 млн. рублей;</w:t>
      </w:r>
    </w:p>
    <w:p w14:paraId="018987F5" w14:textId="77777777" w:rsidR="001345EE" w:rsidRPr="00305B79" w:rsidRDefault="00C1332A">
      <w:pPr>
        <w:pStyle w:val="1"/>
        <w:numPr>
          <w:ilvl w:val="0"/>
          <w:numId w:val="4"/>
        </w:numPr>
        <w:tabs>
          <w:tab w:val="left" w:pos="1602"/>
        </w:tabs>
        <w:ind w:firstLine="6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платежных документов - 255,1 </w:t>
      </w:r>
      <w:r w:rsidRPr="00305B79">
        <w:rPr>
          <w:sz w:val="28"/>
          <w:szCs w:val="28"/>
        </w:rPr>
        <w:t>млн. рублей;</w:t>
      </w:r>
    </w:p>
    <w:p w14:paraId="14316DD7" w14:textId="77777777" w:rsidR="001345EE" w:rsidRPr="00305B79" w:rsidRDefault="00C1332A">
      <w:pPr>
        <w:pStyle w:val="1"/>
        <w:numPr>
          <w:ilvl w:val="0"/>
          <w:numId w:val="4"/>
        </w:numPr>
        <w:tabs>
          <w:tab w:val="left" w:pos="1602"/>
        </w:tabs>
        <w:ind w:firstLine="6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исполнительных документов - 0,1 млн. рублей;</w:t>
      </w:r>
    </w:p>
    <w:p w14:paraId="474F8E8C" w14:textId="77777777" w:rsidR="001345EE" w:rsidRPr="00305B79" w:rsidRDefault="00C1332A">
      <w:pPr>
        <w:pStyle w:val="1"/>
        <w:numPr>
          <w:ilvl w:val="0"/>
          <w:numId w:val="4"/>
        </w:numPr>
        <w:tabs>
          <w:tab w:val="left" w:pos="1602"/>
        </w:tabs>
        <w:ind w:firstLine="6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соглашений о предоставлении субсидий - 1 284,3 млн. рублей;</w:t>
      </w:r>
    </w:p>
    <w:p w14:paraId="521C741A" w14:textId="77777777" w:rsidR="001345EE" w:rsidRPr="00305B79" w:rsidRDefault="00C1332A">
      <w:pPr>
        <w:pStyle w:val="1"/>
        <w:numPr>
          <w:ilvl w:val="0"/>
          <w:numId w:val="4"/>
        </w:numPr>
        <w:tabs>
          <w:tab w:val="left" w:pos="922"/>
        </w:tabs>
        <w:spacing w:line="269" w:lineRule="auto"/>
        <w:ind w:firstLine="6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соглашений о предоставлении межбюджетных трансфертов - 308,5 млн. рублей.</w:t>
      </w:r>
    </w:p>
    <w:p w14:paraId="289EE682" w14:textId="77777777" w:rsidR="001345EE" w:rsidRPr="00305B79" w:rsidRDefault="00C1332A">
      <w:pPr>
        <w:pStyle w:val="1"/>
        <w:ind w:firstLine="7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За 2020 год исполнено 98,9 % (2056,5 млн. рублей) от принятых на</w:t>
      </w:r>
      <w:r w:rsidRPr="00305B79">
        <w:rPr>
          <w:sz w:val="28"/>
          <w:szCs w:val="28"/>
        </w:rPr>
        <w:t xml:space="preserve"> учет бюджетных обязательств.</w:t>
      </w:r>
    </w:p>
    <w:p w14:paraId="72FDD3A1" w14:textId="77777777" w:rsidR="001345EE" w:rsidRPr="00305B79" w:rsidRDefault="00C1332A">
      <w:pPr>
        <w:pStyle w:val="1"/>
        <w:ind w:firstLine="7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Получателями бюджетных средств поселений в 2020 году принято на учет бюджетных обязательств на сумму 559,8 млн. рублей, из них не исполнено на 1 января 2021 года на сумму 36,2 млн. рублей или 6,4 %.</w:t>
      </w:r>
    </w:p>
    <w:p w14:paraId="0EACAF7E" w14:textId="77777777" w:rsidR="001345EE" w:rsidRPr="00305B79" w:rsidRDefault="00C1332A">
      <w:pPr>
        <w:pStyle w:val="1"/>
        <w:ind w:firstLine="7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За 2020 год по муниципально</w:t>
      </w:r>
      <w:r w:rsidRPr="00305B79">
        <w:rPr>
          <w:sz w:val="28"/>
          <w:szCs w:val="28"/>
        </w:rPr>
        <w:t>му району всего поступило 57922 платежных документа на общую сумму 3 301,9 млн. рублей, из них проведено с соблюдением установленных процедур санкционирования платёжных документов получателей бюджетных средств, бюджетных и автономных учреждений 56458 плате</w:t>
      </w:r>
      <w:r w:rsidRPr="00305B79">
        <w:rPr>
          <w:sz w:val="28"/>
          <w:szCs w:val="28"/>
        </w:rPr>
        <w:t>жных документов или 97,5 %, отклонено в ходе контрольных процедур 2,5 % или 1464 платежных документа на сумму 83,8 млн. рублей. По поселениям за 2020 год всего поступило 16853 платежных поручения на общую сумму 526,6 млн. рублей, из них проведено 16677 пла</w:t>
      </w:r>
      <w:r w:rsidRPr="00305B79">
        <w:rPr>
          <w:sz w:val="28"/>
          <w:szCs w:val="28"/>
        </w:rPr>
        <w:t>тежных документа или 98,9 %.</w:t>
      </w:r>
    </w:p>
    <w:p w14:paraId="11D52CBF" w14:textId="77777777" w:rsidR="001345EE" w:rsidRPr="00305B79" w:rsidRDefault="00C1332A">
      <w:pPr>
        <w:pStyle w:val="1"/>
        <w:ind w:firstLine="7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В соответствии с законодательством Российской Федерации ведется работа по исполнению судебных актов, предусматривающих обращение взыскания на средства бюджета и средства бюджетных и автономных учреждений муниципального района </w:t>
      </w:r>
      <w:proofErr w:type="spellStart"/>
      <w:r w:rsidRPr="00305B79">
        <w:rPr>
          <w:sz w:val="28"/>
          <w:szCs w:val="28"/>
        </w:rPr>
        <w:t>М</w:t>
      </w:r>
      <w:r w:rsidRPr="00305B79">
        <w:rPr>
          <w:sz w:val="28"/>
          <w:szCs w:val="28"/>
        </w:rPr>
        <w:t>елеузовский</w:t>
      </w:r>
      <w:proofErr w:type="spellEnd"/>
      <w:r w:rsidRPr="00305B79">
        <w:rPr>
          <w:sz w:val="28"/>
          <w:szCs w:val="28"/>
        </w:rPr>
        <w:t xml:space="preserve"> район, а также по исполнению решений налогового органа о взыскании налогов, сборов, пеней и штрафов.</w:t>
      </w:r>
    </w:p>
    <w:p w14:paraId="3A22692A" w14:textId="77777777" w:rsidR="001345EE" w:rsidRPr="00305B79" w:rsidRDefault="00C1332A">
      <w:pPr>
        <w:pStyle w:val="1"/>
        <w:ind w:firstLine="7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В 2020 году предъявлено в Финансовое управление 6 исполнительных документов на сумму 0,2 млн. рублей, исполнено 5, возвращен 1 исполнительный л</w:t>
      </w:r>
      <w:r w:rsidRPr="00305B79">
        <w:rPr>
          <w:sz w:val="28"/>
          <w:szCs w:val="28"/>
        </w:rPr>
        <w:t xml:space="preserve">ист по Администрации муниципального района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РБ в связи с отсутствием субсидиарной ответственности.</w:t>
      </w:r>
    </w:p>
    <w:p w14:paraId="55293890" w14:textId="77777777" w:rsidR="001345EE" w:rsidRPr="00305B79" w:rsidRDefault="00C1332A">
      <w:pPr>
        <w:pStyle w:val="1"/>
        <w:ind w:firstLine="7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lastRenderedPageBreak/>
        <w:t>Исполнительных документов, предусматривающих взыскание на средства бюджетов поселений, в 2020 году предъявлен всего 1 на сумму 0,1 млн. руб</w:t>
      </w:r>
      <w:r w:rsidRPr="00305B79">
        <w:rPr>
          <w:sz w:val="28"/>
          <w:szCs w:val="28"/>
        </w:rPr>
        <w:t>лей - исполнен полностью.</w:t>
      </w:r>
    </w:p>
    <w:p w14:paraId="296BD105" w14:textId="77777777" w:rsidR="001345EE" w:rsidRPr="00305B79" w:rsidRDefault="00C1332A">
      <w:pPr>
        <w:pStyle w:val="1"/>
        <w:ind w:firstLine="7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В 2020 году решения налогового органа, предусматривающие обращение взыскания на средства бюджета, учреждений муниципального района и поселений, не предъявлялись.</w:t>
      </w:r>
    </w:p>
    <w:p w14:paraId="283E6517" w14:textId="77777777" w:rsidR="001345EE" w:rsidRPr="00305B79" w:rsidRDefault="00C1332A">
      <w:pPr>
        <w:pStyle w:val="1"/>
        <w:ind w:firstLine="7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Финансовое управление также осуществляет контрольные полномочия, пре</w:t>
      </w:r>
      <w:r w:rsidRPr="00305B79">
        <w:rPr>
          <w:sz w:val="28"/>
          <w:szCs w:val="28"/>
        </w:rPr>
        <w:t>дусмотренные частью 5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Субъектами контроля на финансовое обеспечение являются в муни</w:t>
      </w:r>
      <w:r w:rsidRPr="00305B79">
        <w:rPr>
          <w:sz w:val="28"/>
          <w:szCs w:val="28"/>
        </w:rPr>
        <w:t>ципальном районе 48 заказчиков, в поселениях - 19. В течение 2020 года контроль осуществлялся также в 2 системах: Региональной информационной системе в сфере закупок (далее - РИС) и Единой информационной системе (далее - ЕИС).</w:t>
      </w:r>
    </w:p>
    <w:p w14:paraId="7CB8E6A3" w14:textId="77777777" w:rsidR="001345EE" w:rsidRPr="00305B79" w:rsidRDefault="00C1332A">
      <w:pPr>
        <w:pStyle w:val="1"/>
        <w:ind w:firstLine="7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С начала 2020 года в </w:t>
      </w:r>
      <w:r w:rsidRPr="00305B79">
        <w:rPr>
          <w:sz w:val="28"/>
          <w:szCs w:val="28"/>
        </w:rPr>
        <w:t>рамках контроля на финансовое обеспечение рассмотрено 2642 закупочных документа в ЕИС, прошли контроль 2413 документов (91,3%), по 229 документам (8,7%) выявлены несоответствия контролируемой информации установленным требованиям, заказчикам отказано в санк</w:t>
      </w:r>
      <w:r w:rsidRPr="00305B79">
        <w:rPr>
          <w:sz w:val="28"/>
          <w:szCs w:val="28"/>
        </w:rPr>
        <w:t>ционировании и направлены соответствующие протоколы.</w:t>
      </w:r>
    </w:p>
    <w:p w14:paraId="5C74FFC3" w14:textId="77777777" w:rsidR="001345EE" w:rsidRPr="00305B79" w:rsidRDefault="00C1332A">
      <w:pPr>
        <w:pStyle w:val="1"/>
        <w:ind w:firstLine="7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Количество объектов контроля, поступивших на рассмотрение по поселениям в ЕИС, за 2020 год составило 529 документов, санкционированы все.</w:t>
      </w:r>
    </w:p>
    <w:p w14:paraId="0F84C21F" w14:textId="77777777" w:rsidR="001345EE" w:rsidRPr="00305B79" w:rsidRDefault="00C1332A">
      <w:pPr>
        <w:pStyle w:val="1"/>
        <w:ind w:firstLine="7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В системе РИС поступило на контроль 1897 объектов по муниципально</w:t>
      </w:r>
      <w:r w:rsidRPr="00305B79">
        <w:rPr>
          <w:sz w:val="28"/>
          <w:szCs w:val="28"/>
        </w:rPr>
        <w:t>му району и 514 объектов по поселениям.</w:t>
      </w:r>
    </w:p>
    <w:p w14:paraId="7317D069" w14:textId="77777777" w:rsidR="001345EE" w:rsidRPr="00305B79" w:rsidRDefault="00C1332A">
      <w:pPr>
        <w:pStyle w:val="1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В целях реализации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</w:t>
      </w:r>
      <w:r w:rsidRPr="00305B79">
        <w:rPr>
          <w:sz w:val="28"/>
          <w:szCs w:val="28"/>
        </w:rPr>
        <w:t>и» Финансовым управлением организована работа по формированию и представлению информации для размещения на едином портале бюджетной системы Российской Федерации.</w:t>
      </w:r>
    </w:p>
    <w:p w14:paraId="73A35257" w14:textId="77777777" w:rsidR="001345EE" w:rsidRPr="00305B79" w:rsidRDefault="00C1332A">
      <w:pPr>
        <w:pStyle w:val="1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Всего размещено и опубликовано 55 пунктов (наборов информации согласно приказа Министерства фи</w:t>
      </w:r>
      <w:r w:rsidRPr="00305B79">
        <w:rPr>
          <w:sz w:val="28"/>
          <w:szCs w:val="28"/>
        </w:rPr>
        <w:t>нансов Российской Федерации от 28 декабря 2016 года № 243н), из них:</w:t>
      </w:r>
    </w:p>
    <w:p w14:paraId="5B9AB9BB" w14:textId="77777777" w:rsidR="001345EE" w:rsidRPr="00305B79" w:rsidRDefault="00C1332A">
      <w:pPr>
        <w:pStyle w:val="1"/>
        <w:numPr>
          <w:ilvl w:val="0"/>
          <w:numId w:val="5"/>
        </w:numPr>
        <w:tabs>
          <w:tab w:val="left" w:pos="1122"/>
        </w:tabs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36 пунктов с использованием единого портала;</w:t>
      </w:r>
    </w:p>
    <w:p w14:paraId="59D42AF3" w14:textId="77777777" w:rsidR="001345EE" w:rsidRPr="00305B79" w:rsidRDefault="00C1332A">
      <w:pPr>
        <w:pStyle w:val="1"/>
        <w:numPr>
          <w:ilvl w:val="0"/>
          <w:numId w:val="5"/>
        </w:numPr>
        <w:tabs>
          <w:tab w:val="left" w:pos="1248"/>
        </w:tabs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19 пунктов с использованием государственной интегрированной информационной системы «Электронный бюджет».</w:t>
      </w:r>
    </w:p>
    <w:p w14:paraId="3B809B52" w14:textId="77777777" w:rsidR="001345EE" w:rsidRPr="00305B79" w:rsidRDefault="00C1332A">
      <w:pPr>
        <w:pStyle w:val="1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По каждому муниципальному образованию</w:t>
      </w:r>
      <w:r w:rsidRPr="00305B79">
        <w:rPr>
          <w:sz w:val="28"/>
          <w:szCs w:val="28"/>
        </w:rPr>
        <w:t xml:space="preserve"> (их 18) размещена общая информация о бюджетной системе и бюджетном устройстве, муниципальные нормативные правовые акты, информация о бюджетной классификации, о бюджетном процессе, о правилах и процедурах составления, утверждения, исполнения бюджета и касс</w:t>
      </w:r>
      <w:r w:rsidRPr="00305B79">
        <w:rPr>
          <w:sz w:val="28"/>
          <w:szCs w:val="28"/>
        </w:rPr>
        <w:t>ового обслуживания, составлении, внешней проверке, рассмотрении и утверждении бюджетной отчетности, информация о доходах и расходах бюджетов, о сбалансированности бюджетов, о муниципальном финансовом контроле, о текущих событиях в сфере управления муниципа</w:t>
      </w:r>
      <w:r w:rsidRPr="00305B79">
        <w:rPr>
          <w:sz w:val="28"/>
          <w:szCs w:val="28"/>
        </w:rPr>
        <w:t>льными финансами.</w:t>
      </w:r>
    </w:p>
    <w:p w14:paraId="4FD379F8" w14:textId="77777777" w:rsidR="001345EE" w:rsidRPr="00305B79" w:rsidRDefault="00C1332A">
      <w:pPr>
        <w:pStyle w:val="1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lastRenderedPageBreak/>
        <w:t xml:space="preserve">Администрацией муниципального района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Республики Башкортостан и Министерством финансов Республики Башкортостан заключено Соглашение № 1/37 от 30 марта 2020 года о предоставлении дотации на выравнивание бюджетной обеспече</w:t>
      </w:r>
      <w:r w:rsidRPr="00305B79">
        <w:rPr>
          <w:sz w:val="28"/>
          <w:szCs w:val="28"/>
        </w:rPr>
        <w:t>нности.</w:t>
      </w:r>
    </w:p>
    <w:p w14:paraId="7EFB0F7C" w14:textId="77777777" w:rsidR="001345EE" w:rsidRPr="00305B79" w:rsidRDefault="00C1332A">
      <w:pPr>
        <w:pStyle w:val="1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Предметом настоящего Соглашения являлось осуществление в 2020 году мер по социально-экономическому развитию и оздоровлению муниципальных финансов муниципального района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Республики Башкортостан. Условия указанного Соглашения полнос</w:t>
      </w:r>
      <w:r w:rsidRPr="00305B79">
        <w:rPr>
          <w:sz w:val="28"/>
          <w:szCs w:val="28"/>
        </w:rPr>
        <w:t>тью выполнены, а именно:</w:t>
      </w:r>
    </w:p>
    <w:p w14:paraId="008DF393" w14:textId="77777777" w:rsidR="001345EE" w:rsidRPr="00305B79" w:rsidRDefault="00C1332A">
      <w:pPr>
        <w:pStyle w:val="1"/>
        <w:numPr>
          <w:ilvl w:val="0"/>
          <w:numId w:val="6"/>
        </w:numPr>
        <w:tabs>
          <w:tab w:val="left" w:pos="973"/>
        </w:tabs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проведена до 1 июня 2020 года оценка эффективности налоговых льгот (пониженных ставок по налогам), предоставляемых органом местного самоуправления, и ее результаты представлены в Министерство финансов Республики Башкортостан;</w:t>
      </w:r>
    </w:p>
    <w:p w14:paraId="60C5F4B0" w14:textId="77777777" w:rsidR="001345EE" w:rsidRPr="00305B79" w:rsidRDefault="00C1332A">
      <w:pPr>
        <w:pStyle w:val="1"/>
        <w:numPr>
          <w:ilvl w:val="0"/>
          <w:numId w:val="6"/>
        </w:numPr>
        <w:tabs>
          <w:tab w:val="left" w:pos="973"/>
        </w:tabs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обесп</w:t>
      </w:r>
      <w:r w:rsidRPr="00305B79">
        <w:rPr>
          <w:sz w:val="28"/>
          <w:szCs w:val="28"/>
        </w:rPr>
        <w:t>ечен рост налоговых и неналоговых доходов консолидированного бюджета муниципального района по итогам исполнения за 2020 год по сравнению с уровнем исполнения 2019 года по указанным показателям на 5,7 % при плановом значении 2,4 %;</w:t>
      </w:r>
    </w:p>
    <w:p w14:paraId="2548FD2D" w14:textId="77777777" w:rsidR="001345EE" w:rsidRPr="00305B79" w:rsidRDefault="00C1332A">
      <w:pPr>
        <w:pStyle w:val="1"/>
        <w:numPr>
          <w:ilvl w:val="0"/>
          <w:numId w:val="6"/>
        </w:numPr>
        <w:tabs>
          <w:tab w:val="left" w:pos="973"/>
        </w:tabs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направлены на заключение </w:t>
      </w:r>
      <w:r w:rsidRPr="00305B79">
        <w:rPr>
          <w:sz w:val="28"/>
          <w:szCs w:val="28"/>
        </w:rPr>
        <w:t>в Министерство финансов Республики Башкортостан:</w:t>
      </w:r>
    </w:p>
    <w:p w14:paraId="7C25623D" w14:textId="77777777" w:rsidR="001345EE" w:rsidRPr="00305B79" w:rsidRDefault="00C1332A">
      <w:pPr>
        <w:pStyle w:val="1"/>
        <w:ind w:firstLine="78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основные параметры проекта решения о бюджете муниципального района на 2021 год и на плановый период 2022 и 2023 годов (доходы по видам доходов; расходы по разделам, подразделам, видам расходов; дефицит, исто</w:t>
      </w:r>
      <w:r w:rsidRPr="00305B79">
        <w:rPr>
          <w:sz w:val="28"/>
          <w:szCs w:val="28"/>
        </w:rPr>
        <w:t xml:space="preserve">чники финансирования дефицита бюджета муниципального района по видам источников) до внесения указанного проекта в Совет муниципального района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Республики Башкортостан;</w:t>
      </w:r>
    </w:p>
    <w:p w14:paraId="4136B585" w14:textId="77777777" w:rsidR="001345EE" w:rsidRPr="00305B79" w:rsidRDefault="00C1332A">
      <w:pPr>
        <w:pStyle w:val="1"/>
        <w:ind w:firstLine="720"/>
        <w:jc w:val="both"/>
        <w:rPr>
          <w:sz w:val="28"/>
          <w:szCs w:val="28"/>
        </w:rPr>
        <w:sectPr w:rsidR="001345EE" w:rsidRPr="00305B79">
          <w:footerReference w:type="default" r:id="rId7"/>
          <w:pgSz w:w="11900" w:h="16840"/>
          <w:pgMar w:top="732" w:right="575" w:bottom="940" w:left="1171" w:header="304" w:footer="3" w:gutter="0"/>
          <w:pgNumType w:start="1"/>
          <w:cols w:space="720"/>
          <w:noEndnote/>
          <w:docGrid w:linePitch="360"/>
        </w:sectPr>
      </w:pPr>
      <w:r w:rsidRPr="00305B79">
        <w:rPr>
          <w:sz w:val="28"/>
          <w:szCs w:val="28"/>
        </w:rPr>
        <w:t xml:space="preserve">в январе и июне 2020 года - проекты решений о внесении изменений в </w:t>
      </w:r>
    </w:p>
    <w:p w14:paraId="6ADE96CA" w14:textId="77777777" w:rsidR="001345EE" w:rsidRPr="00305B79" w:rsidRDefault="00C1332A">
      <w:pPr>
        <w:pStyle w:val="1"/>
        <w:ind w:firstLine="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решение о бюджете муниципального района на 2020 год и на плановый период 2021 и 2022 годов до внесения его в Совет муниципального района </w:t>
      </w:r>
      <w:proofErr w:type="spellStart"/>
      <w:r w:rsidRPr="00305B79">
        <w:rPr>
          <w:sz w:val="28"/>
          <w:szCs w:val="28"/>
        </w:rPr>
        <w:t>Мелеузовский</w:t>
      </w:r>
      <w:proofErr w:type="spellEnd"/>
      <w:r w:rsidRPr="00305B79">
        <w:rPr>
          <w:sz w:val="28"/>
          <w:szCs w:val="28"/>
        </w:rPr>
        <w:t xml:space="preserve"> район Респ</w:t>
      </w:r>
      <w:r w:rsidRPr="00305B79">
        <w:rPr>
          <w:sz w:val="28"/>
          <w:szCs w:val="28"/>
        </w:rPr>
        <w:t>ублики Башкортостан при увеличении размера дефицита бюджета муниципального района;</w:t>
      </w:r>
    </w:p>
    <w:p w14:paraId="784BBDAA" w14:textId="77777777" w:rsidR="001345EE" w:rsidRPr="00305B79" w:rsidRDefault="00C1332A">
      <w:pPr>
        <w:pStyle w:val="1"/>
        <w:numPr>
          <w:ilvl w:val="0"/>
          <w:numId w:val="6"/>
        </w:numPr>
        <w:tabs>
          <w:tab w:val="left" w:pos="956"/>
        </w:tabs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обеспечен уровень оплаты труда отдельных категорий работников муниципальных учреждений в соответствии с целевыми показателями, утверждаемыми решением созданной распоряжением</w:t>
      </w:r>
      <w:r w:rsidRPr="00305B79">
        <w:rPr>
          <w:sz w:val="28"/>
          <w:szCs w:val="28"/>
        </w:rPr>
        <w:t xml:space="preserve"> Правительства Республики Башкортостан от И декабря 2012 года № 1603-р рабочей группы по организации исполнения и мониторингу достижения целевых показателей заработной платы отдельных категорий работников, предусмотренных Указом Президента Российской Федер</w:t>
      </w:r>
      <w:r w:rsidRPr="00305B79">
        <w:rPr>
          <w:sz w:val="28"/>
          <w:szCs w:val="28"/>
        </w:rPr>
        <w:t>ации от 7 мая 2012 года № 597 «О мероприятиях по реализации государственной социальной политики»;</w:t>
      </w:r>
    </w:p>
    <w:p w14:paraId="0CB80D62" w14:textId="77777777" w:rsidR="001345EE" w:rsidRPr="00305B79" w:rsidRDefault="00C1332A">
      <w:pPr>
        <w:pStyle w:val="1"/>
        <w:numPr>
          <w:ilvl w:val="0"/>
          <w:numId w:val="6"/>
        </w:numPr>
        <w:tabs>
          <w:tab w:val="left" w:pos="946"/>
        </w:tabs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обеспечена актуализация и безусловная реализация Плана мероприятий («дорожной карты») муниципального района по оптимизации бюджетных расходов, сокращению нере</w:t>
      </w:r>
      <w:r w:rsidRPr="00305B79">
        <w:rPr>
          <w:sz w:val="28"/>
          <w:szCs w:val="28"/>
        </w:rPr>
        <w:t>зультативных расходов, увеличению собственных доходов за счет имеющихся резервов и плана по устранению неэффективных налоговых льгот (пониженных ставок по налогам);</w:t>
      </w:r>
    </w:p>
    <w:p w14:paraId="0BE62E5D" w14:textId="77777777" w:rsidR="001345EE" w:rsidRPr="00305B79" w:rsidRDefault="00C1332A">
      <w:pPr>
        <w:pStyle w:val="1"/>
        <w:numPr>
          <w:ilvl w:val="0"/>
          <w:numId w:val="6"/>
        </w:numPr>
        <w:tabs>
          <w:tab w:val="left" w:pos="956"/>
        </w:tabs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нормативы формирования расходов на содержание органов местного </w:t>
      </w:r>
      <w:r w:rsidRPr="00305B79">
        <w:rPr>
          <w:sz w:val="28"/>
          <w:szCs w:val="28"/>
        </w:rPr>
        <w:lastRenderedPageBreak/>
        <w:t>самоуправления муниципальног</w:t>
      </w:r>
      <w:r w:rsidRPr="00305B79">
        <w:rPr>
          <w:sz w:val="28"/>
          <w:szCs w:val="28"/>
        </w:rPr>
        <w:t>о образования, установленные Правительством Республики Башкортостан, соблюдены;</w:t>
      </w:r>
    </w:p>
    <w:p w14:paraId="188D5D62" w14:textId="77777777" w:rsidR="001345EE" w:rsidRPr="00305B79" w:rsidRDefault="00C1332A">
      <w:pPr>
        <w:pStyle w:val="1"/>
        <w:numPr>
          <w:ilvl w:val="0"/>
          <w:numId w:val="6"/>
        </w:numPr>
        <w:tabs>
          <w:tab w:val="left" w:pos="946"/>
        </w:tabs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не допущено образование просроченной кредиторской задолженности муниципального образования, в том числе по муниципальным бюджетным и автономным учреждениям;</w:t>
      </w:r>
    </w:p>
    <w:p w14:paraId="024449E7" w14:textId="77777777" w:rsidR="001345EE" w:rsidRPr="00305B79" w:rsidRDefault="00C1332A">
      <w:pPr>
        <w:pStyle w:val="1"/>
        <w:numPr>
          <w:ilvl w:val="0"/>
          <w:numId w:val="6"/>
        </w:numPr>
        <w:tabs>
          <w:tab w:val="left" w:pos="946"/>
        </w:tabs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размещены в информа</w:t>
      </w:r>
      <w:r w:rsidRPr="00305B79">
        <w:rPr>
          <w:sz w:val="28"/>
          <w:szCs w:val="28"/>
        </w:rPr>
        <w:t xml:space="preserve">ционно-телекоммуникационной сети "Интернет" решения о внесении изменений в бюджет муниципального образования на 2020 год и на плановый период 2021 и 2022 годов, а также в актуализированной редакции решения о бюджете на 2020 год и на плановый период 2021 и </w:t>
      </w:r>
      <w:r w:rsidRPr="00305B79">
        <w:rPr>
          <w:sz w:val="28"/>
          <w:szCs w:val="28"/>
        </w:rPr>
        <w:t>2022 годов с учетом внесенных изменений;</w:t>
      </w:r>
    </w:p>
    <w:p w14:paraId="10D3D978" w14:textId="77777777" w:rsidR="001345EE" w:rsidRPr="00305B79" w:rsidRDefault="00C1332A">
      <w:pPr>
        <w:pStyle w:val="1"/>
        <w:numPr>
          <w:ilvl w:val="0"/>
          <w:numId w:val="6"/>
        </w:numPr>
        <w:tabs>
          <w:tab w:val="left" w:pos="941"/>
        </w:tabs>
        <w:spacing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>размещены в информационно-телекоммуникационной сети "Интернет" ежемесячно отчеты об исполнении бюджета муниципального образования;</w:t>
      </w:r>
    </w:p>
    <w:p w14:paraId="2A4A8D11" w14:textId="77777777" w:rsidR="001345EE" w:rsidRPr="00305B79" w:rsidRDefault="00C1332A">
      <w:pPr>
        <w:pStyle w:val="1"/>
        <w:numPr>
          <w:ilvl w:val="0"/>
          <w:numId w:val="6"/>
        </w:numPr>
        <w:tabs>
          <w:tab w:val="left" w:pos="942"/>
        </w:tabs>
        <w:spacing w:after="320" w:line="257" w:lineRule="auto"/>
        <w:ind w:firstLine="800"/>
        <w:jc w:val="both"/>
        <w:rPr>
          <w:sz w:val="28"/>
          <w:szCs w:val="28"/>
        </w:rPr>
      </w:pPr>
      <w:r w:rsidRPr="00305B79">
        <w:rPr>
          <w:sz w:val="28"/>
          <w:szCs w:val="28"/>
        </w:rPr>
        <w:t xml:space="preserve">ежеквартально в Министерство финансов Республики Башкортостан </w:t>
      </w:r>
      <w:r w:rsidRPr="00305B79">
        <w:rPr>
          <w:sz w:val="28"/>
          <w:szCs w:val="28"/>
        </w:rPr>
        <w:t>направлялись отчеты о выполнении условий Соглашения с Министерством финансов Республики Башкортостан.</w:t>
      </w:r>
      <w:bookmarkStart w:id="0" w:name="_GoBack"/>
      <w:bookmarkEnd w:id="0"/>
    </w:p>
    <w:sectPr w:rsidR="001345EE" w:rsidRPr="00305B79">
      <w:footerReference w:type="default" r:id="rId8"/>
      <w:type w:val="continuous"/>
      <w:pgSz w:w="11900" w:h="16840"/>
      <w:pgMar w:top="732" w:right="575" w:bottom="940" w:left="1171" w:header="30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EDE9C" w14:textId="77777777" w:rsidR="00C1332A" w:rsidRDefault="00C1332A">
      <w:r>
        <w:separator/>
      </w:r>
    </w:p>
  </w:endnote>
  <w:endnote w:type="continuationSeparator" w:id="0">
    <w:p w14:paraId="19FB235D" w14:textId="77777777" w:rsidR="00C1332A" w:rsidRDefault="00C1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D421" w14:textId="77777777" w:rsidR="001345EE" w:rsidRDefault="00C1332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F66C2D6" wp14:editId="144D533A">
              <wp:simplePos x="0" y="0"/>
              <wp:positionH relativeFrom="page">
                <wp:posOffset>6941820</wp:posOffset>
              </wp:positionH>
              <wp:positionV relativeFrom="page">
                <wp:posOffset>10169525</wp:posOffset>
              </wp:positionV>
              <wp:extent cx="12827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D2DDD5" w14:textId="77777777" w:rsidR="001345EE" w:rsidRDefault="00C1332A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6C2D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6.6pt;margin-top:800.75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" filled="f" stroked="f">
              <v:textbox style="mso-fit-shape-to-text:t" inset="0,0,0,0">
                <w:txbxContent>
                  <w:p w14:paraId="40D2DDD5" w14:textId="77777777" w:rsidR="001345EE" w:rsidRDefault="00C1332A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ACDB7" w14:textId="77777777" w:rsidR="001345EE" w:rsidRDefault="00C1332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57E967C" wp14:editId="145FF8A7">
              <wp:simplePos x="0" y="0"/>
              <wp:positionH relativeFrom="page">
                <wp:posOffset>6947535</wp:posOffset>
              </wp:positionH>
              <wp:positionV relativeFrom="page">
                <wp:posOffset>10160000</wp:posOffset>
              </wp:positionV>
              <wp:extent cx="11557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0463DF" w14:textId="77777777" w:rsidR="001345EE" w:rsidRDefault="00C1332A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7E967C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47.05pt;margin-top:800pt;width:9.1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" filled="f" stroked="f">
              <v:textbox style="mso-fit-shape-to-text:t" inset="0,0,0,0">
                <w:txbxContent>
                  <w:p w14:paraId="160463DF" w14:textId="77777777" w:rsidR="001345EE" w:rsidRDefault="00C1332A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07A18" w14:textId="77777777" w:rsidR="00C1332A" w:rsidRDefault="00C1332A"/>
  </w:footnote>
  <w:footnote w:type="continuationSeparator" w:id="0">
    <w:p w14:paraId="358FA557" w14:textId="77777777" w:rsidR="00C1332A" w:rsidRDefault="00C133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40BE"/>
    <w:multiLevelType w:val="multilevel"/>
    <w:tmpl w:val="E756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3150E"/>
    <w:multiLevelType w:val="multilevel"/>
    <w:tmpl w:val="C23AC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321ABB"/>
    <w:multiLevelType w:val="multilevel"/>
    <w:tmpl w:val="39DC0B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0B3C91"/>
    <w:multiLevelType w:val="multilevel"/>
    <w:tmpl w:val="7B062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A11075"/>
    <w:multiLevelType w:val="multilevel"/>
    <w:tmpl w:val="0CCEA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450427"/>
    <w:multiLevelType w:val="multilevel"/>
    <w:tmpl w:val="00EEE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EE"/>
    <w:rsid w:val="001345EE"/>
    <w:rsid w:val="00305B79"/>
    <w:rsid w:val="00C1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0627"/>
  <w15:docId w15:val="{F86C4EEB-A115-4412-A267-82A67750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4299</Words>
  <Characters>24508</Characters>
  <Application>Microsoft Office Word</Application>
  <DocSecurity>0</DocSecurity>
  <Lines>204</Lines>
  <Paragraphs>57</Paragraphs>
  <ScaleCrop>false</ScaleCrop>
  <Company/>
  <LinksUpToDate>false</LinksUpToDate>
  <CharactersWithSpaces>28750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2021-04-27T05:53:00Z</dcterms:created>
  <dcterms:modified xsi:type="dcterms:W3CDTF">2021-04-27T05:57:00Z</dcterms:modified>
</cp:coreProperties>
</file>